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B53" w:rsidRDefault="00FA2DC1" w:rsidP="00667F80">
      <w:pPr>
        <w:ind w:left="851"/>
      </w:pPr>
      <w:r>
        <w:t xml:space="preserve">                 </w:t>
      </w:r>
      <w:sdt>
        <w:sdtPr>
          <w:id w:val="-173497203"/>
          <w:docPartObj>
            <w:docPartGallery w:val="Cover Pages"/>
            <w:docPartUnique/>
          </w:docPartObj>
        </w:sdtPr>
        <w:sdtContent>
          <w:r>
            <w:rPr>
              <w:noProof/>
              <w:lang w:eastAsia="en-GB"/>
            </w:rPr>
            <mc:AlternateContent>
              <mc:Choice Requires="wps">
                <w:drawing>
                  <wp:anchor distT="45720" distB="45720" distL="114300" distR="114300" simplePos="0" relativeHeight="251673600" behindDoc="0" locked="0" layoutInCell="1" allowOverlap="1" wp14:anchorId="38C7167B" wp14:editId="48B644A6">
                    <wp:simplePos x="0" y="0"/>
                    <wp:positionH relativeFrom="margin">
                      <wp:posOffset>0</wp:posOffset>
                    </wp:positionH>
                    <wp:positionV relativeFrom="paragraph">
                      <wp:posOffset>1675765</wp:posOffset>
                    </wp:positionV>
                    <wp:extent cx="7565390" cy="771906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5390" cy="7719060"/>
                            </a:xfrm>
                            <a:prstGeom prst="rect">
                              <a:avLst/>
                            </a:prstGeom>
                            <a:noFill/>
                            <a:ln w="9525">
                              <a:noFill/>
                              <a:miter lim="800000"/>
                              <a:headEnd/>
                              <a:tailEnd/>
                            </a:ln>
                          </wps:spPr>
                          <wps:txbx>
                            <w:txbxContent>
                              <w:p w:rsidR="00547CC7" w:rsidRDefault="00547CC7" w:rsidP="00FA2DC1">
                                <w:pPr>
                                  <w:jc w:val="center"/>
                                  <w:rPr>
                                    <w:rFonts w:ascii="Times New Roman" w:hAnsi="Times New Roman" w:cs="Times New Roman"/>
                                    <w:sz w:val="40"/>
                                    <w:szCs w:val="40"/>
                                    <w:lang w:val="en-US" w:eastAsia="en-US"/>
                                  </w:rPr>
                                </w:pPr>
                              </w:p>
                              <w:p w:rsidR="00547CC7" w:rsidRPr="000732CF" w:rsidRDefault="00547CC7" w:rsidP="00FB2730">
                                <w:pPr>
                                  <w:jc w:val="center"/>
                                  <w:rPr>
                                    <w:rFonts w:ascii="Times New Roman" w:hAnsi="Times New Roman" w:cs="Times New Roman"/>
                                    <w:sz w:val="40"/>
                                    <w:szCs w:val="40"/>
                                    <w:lang w:val="en-US" w:eastAsia="en-US"/>
                                  </w:rPr>
                                </w:pPr>
                                <w:r w:rsidRPr="000732CF">
                                  <w:rPr>
                                    <w:rFonts w:ascii="Times New Roman" w:hAnsi="Times New Roman" w:cs="Times New Roman"/>
                                    <w:sz w:val="40"/>
                                    <w:szCs w:val="40"/>
                                    <w:lang w:val="en-US" w:eastAsia="en-US"/>
                                  </w:rPr>
                                  <w:t>TAIWAN AND EUROPEAN UNION</w:t>
                                </w:r>
                              </w:p>
                              <w:p w:rsidR="00547CC7" w:rsidRDefault="00547CC7" w:rsidP="00FA2DC1">
                                <w:pPr>
                                  <w:jc w:val="center"/>
                                  <w:rPr>
                                    <w:rFonts w:ascii="Times New Roman" w:hAnsi="Times New Roman" w:cs="Times New Roman"/>
                                    <w:sz w:val="40"/>
                                    <w:szCs w:val="40"/>
                                    <w:lang w:val="en-US" w:eastAsia="en-US"/>
                                  </w:rPr>
                                </w:pPr>
                                <w:r w:rsidRPr="000732CF">
                                  <w:rPr>
                                    <w:rFonts w:ascii="Times New Roman" w:hAnsi="Times New Roman" w:cs="Times New Roman"/>
                                    <w:sz w:val="40"/>
                                    <w:szCs w:val="40"/>
                                    <w:lang w:val="en-US" w:eastAsia="en-US"/>
                                  </w:rPr>
                                  <w:t>TRADE AND ECONOMIC RELATIONS</w:t>
                                </w:r>
                                <w:r>
                                  <w:rPr>
                                    <w:rFonts w:ascii="Times New Roman" w:hAnsi="Times New Roman" w:cs="Times New Roman"/>
                                    <w:sz w:val="40"/>
                                    <w:szCs w:val="40"/>
                                    <w:lang w:val="en-US" w:eastAsia="en-US"/>
                                  </w:rPr>
                                  <w:t xml:space="preserve">   </w:t>
                                </w:r>
                              </w:p>
                              <w:p w:rsidR="00547CC7" w:rsidRPr="000732CF" w:rsidRDefault="00547CC7" w:rsidP="00FA2DC1">
                                <w:pPr>
                                  <w:jc w:val="center"/>
                                  <w:rPr>
                                    <w:rFonts w:ascii="Times New Roman" w:hAnsi="Times New Roman" w:cs="Times New Roman"/>
                                    <w:sz w:val="40"/>
                                    <w:szCs w:val="40"/>
                                    <w:lang w:val="en-US" w:eastAsia="en-US"/>
                                  </w:rPr>
                                </w:pPr>
                              </w:p>
                              <w:p w:rsidR="00547CC7" w:rsidRPr="000732CF" w:rsidRDefault="00547CC7" w:rsidP="00FA2DC1">
                                <w:pPr>
                                  <w:jc w:val="center"/>
                                  <w:rPr>
                                    <w:rFonts w:ascii="Times New Roman" w:hAnsi="Times New Roman" w:cs="Times New Roman"/>
                                    <w:sz w:val="40"/>
                                    <w:szCs w:val="40"/>
                                    <w:lang w:val="en-US" w:eastAsia="en-US"/>
                                  </w:rPr>
                                </w:pPr>
                                <w:r>
                                  <w:rPr>
                                    <w:rFonts w:ascii="Times New Roman" w:hAnsi="Times New Roman" w:cs="Times New Roman"/>
                                    <w:sz w:val="40"/>
                                    <w:szCs w:val="40"/>
                                    <w:lang w:val="en-US" w:eastAsia="en-US"/>
                                  </w:rPr>
                                  <w:t>T</w:t>
                                </w:r>
                                <w:r w:rsidRPr="000732CF">
                                  <w:rPr>
                                    <w:rFonts w:ascii="Times New Roman" w:hAnsi="Times New Roman" w:cs="Times New Roman"/>
                                    <w:sz w:val="40"/>
                                    <w:szCs w:val="40"/>
                                    <w:lang w:val="en-US" w:eastAsia="en-US"/>
                                  </w:rPr>
                                  <w:t xml:space="preserve">HE CASE FOR A DEEP AND COMPREHENSIVE </w:t>
                                </w:r>
                              </w:p>
                              <w:p w:rsidR="00547CC7" w:rsidRPr="000732CF" w:rsidRDefault="00547CC7" w:rsidP="00FA2DC1">
                                <w:pPr>
                                  <w:jc w:val="center"/>
                                  <w:rPr>
                                    <w:rFonts w:ascii="Times New Roman" w:hAnsi="Times New Roman" w:cs="Times New Roman"/>
                                    <w:sz w:val="40"/>
                                    <w:szCs w:val="40"/>
                                    <w:lang w:val="en-US" w:eastAsia="en-US"/>
                                  </w:rPr>
                                </w:pPr>
                                <w:r w:rsidRPr="000732CF">
                                  <w:rPr>
                                    <w:rFonts w:ascii="Times New Roman" w:hAnsi="Times New Roman" w:cs="Times New Roman"/>
                                    <w:sz w:val="40"/>
                                    <w:szCs w:val="40"/>
                                    <w:lang w:val="en-US" w:eastAsia="en-US"/>
                                  </w:rPr>
                                  <w:t>BILATERAL INVESMENT AGREEMENT</w:t>
                                </w:r>
                                <w:r>
                                  <w:rPr>
                                    <w:rFonts w:ascii="Times New Roman" w:hAnsi="Times New Roman" w:cs="Times New Roman"/>
                                    <w:sz w:val="40"/>
                                    <w:szCs w:val="40"/>
                                    <w:lang w:val="en-US" w:eastAsia="en-US"/>
                                  </w:rPr>
                                  <w:t xml:space="preserve">  </w:t>
                                </w:r>
                              </w:p>
                              <w:p w:rsidR="00547CC7" w:rsidRDefault="00547CC7" w:rsidP="00FA2DC1">
                                <w:pPr>
                                  <w:ind w:firstLine="720"/>
                                  <w:jc w:val="center"/>
                                  <w:rPr>
                                    <w:lang w:val="en-US" w:eastAsia="en-US"/>
                                  </w:rPr>
                                </w:pPr>
                              </w:p>
                              <w:p w:rsidR="00547CC7" w:rsidRPr="00605D22" w:rsidRDefault="00547CC7" w:rsidP="00FA2DC1">
                                <w:pPr>
                                  <w:ind w:firstLine="720"/>
                                  <w:jc w:val="center"/>
                                  <w:rPr>
                                    <w:rFonts w:ascii="Times New Roman" w:hAnsi="Times New Roman" w:cs="Times New Roman"/>
                                    <w:b/>
                                    <w:sz w:val="24"/>
                                    <w:szCs w:val="24"/>
                                    <w:lang w:val="en-US" w:eastAsia="en-US"/>
                                  </w:rPr>
                                </w:pPr>
                                <w:r w:rsidRPr="00605D22">
                                  <w:rPr>
                                    <w:rFonts w:ascii="Times New Roman" w:hAnsi="Times New Roman" w:cs="Times New Roman"/>
                                    <w:b/>
                                    <w:sz w:val="24"/>
                                    <w:szCs w:val="24"/>
                                    <w:lang w:val="en-US" w:eastAsia="en-US"/>
                                  </w:rPr>
                                  <w:t xml:space="preserve">A REPORT BY </w:t>
                                </w:r>
                              </w:p>
                              <w:p w:rsidR="00547CC7" w:rsidRPr="00605D22" w:rsidRDefault="00547CC7" w:rsidP="00FA2DC1">
                                <w:pPr>
                                  <w:ind w:firstLine="720"/>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PASCAL KERNEIS, PHILIPP LAMP</w:t>
                                </w:r>
                                <w:r w:rsidRPr="00605D22">
                                  <w:rPr>
                                    <w:rFonts w:ascii="Times New Roman" w:hAnsi="Times New Roman" w:cs="Times New Roman"/>
                                    <w:b/>
                                    <w:sz w:val="24"/>
                                    <w:szCs w:val="24"/>
                                    <w:lang w:val="en-US" w:eastAsia="en-US"/>
                                  </w:rPr>
                                  <w:t xml:space="preserve">RECHT &amp; PATRICK MESSERLIN </w:t>
                                </w:r>
                              </w:p>
                              <w:p w:rsidR="00547CC7" w:rsidRPr="00605D22" w:rsidRDefault="00547CC7" w:rsidP="00FA2DC1">
                                <w:pPr>
                                  <w:ind w:firstLine="720"/>
                                  <w:jc w:val="center"/>
                                  <w:rPr>
                                    <w:rFonts w:ascii="Times New Roman" w:hAnsi="Times New Roman" w:cs="Times New Roman"/>
                                    <w:b/>
                                    <w:sz w:val="24"/>
                                    <w:szCs w:val="24"/>
                                    <w:lang w:val="en-US" w:eastAsia="en-US"/>
                                  </w:rPr>
                                </w:pPr>
                              </w:p>
                              <w:p w:rsidR="00547CC7" w:rsidRPr="00605D22" w:rsidRDefault="00547CC7" w:rsidP="00FA2DC1">
                                <w:pPr>
                                  <w:ind w:firstLine="720"/>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 xml:space="preserve">NOVEMBER  </w:t>
                                </w:r>
                                <w:r w:rsidRPr="00605D22">
                                  <w:rPr>
                                    <w:rFonts w:ascii="Times New Roman" w:hAnsi="Times New Roman" w:cs="Times New Roman"/>
                                    <w:b/>
                                    <w:sz w:val="24"/>
                                    <w:szCs w:val="24"/>
                                    <w:lang w:val="en-US" w:eastAsia="en-US"/>
                                  </w:rPr>
                                  <w:t xml:space="preserve"> 2016</w:t>
                                </w:r>
                              </w:p>
                              <w:p w:rsidR="00547CC7" w:rsidRPr="00605D22" w:rsidRDefault="00547CC7" w:rsidP="00FA2DC1">
                                <w:pPr>
                                  <w:ind w:firstLine="720"/>
                                  <w:jc w:val="center"/>
                                  <w:rPr>
                                    <w:rFonts w:ascii="Times New Roman" w:hAnsi="Times New Roman" w:cs="Times New Roman"/>
                                    <w:b/>
                                    <w:sz w:val="24"/>
                                    <w:szCs w:val="24"/>
                                    <w:lang w:val="en-US" w:eastAsia="en-US"/>
                                  </w:rPr>
                                </w:pPr>
                              </w:p>
                              <w:p w:rsidR="00547CC7" w:rsidRPr="00605D22" w:rsidRDefault="00547CC7" w:rsidP="00FA2DC1">
                                <w:pPr>
                                  <w:ind w:firstLine="720"/>
                                  <w:jc w:val="center"/>
                                  <w:rPr>
                                    <w:rFonts w:ascii="Times New Roman" w:hAnsi="Times New Roman" w:cs="Times New Roman"/>
                                    <w:b/>
                                    <w:sz w:val="24"/>
                                    <w:szCs w:val="24"/>
                                    <w:lang w:val="en-US" w:eastAsia="en-US"/>
                                  </w:rPr>
                                </w:pPr>
                                <w:r w:rsidRPr="00605D22">
                                  <w:rPr>
                                    <w:rFonts w:ascii="Times New Roman" w:hAnsi="Times New Roman" w:cs="Times New Roman"/>
                                    <w:b/>
                                    <w:sz w:val="24"/>
                                    <w:szCs w:val="24"/>
                                    <w:lang w:val="en-US" w:eastAsia="en-US"/>
                                  </w:rPr>
                                  <w:t xml:space="preserve">A SURVEY SPONSORED BY THE EUROPEAN SERVICES FORUM AND </w:t>
                                </w:r>
                              </w:p>
                              <w:p w:rsidR="00547CC7" w:rsidRDefault="00547CC7" w:rsidP="00FA2DC1">
                                <w:pPr>
                                  <w:ind w:firstLine="720"/>
                                  <w:jc w:val="center"/>
                                  <w:rPr>
                                    <w:rFonts w:ascii="Times New Roman" w:hAnsi="Times New Roman" w:cs="Times New Roman"/>
                                    <w:b/>
                                    <w:sz w:val="24"/>
                                    <w:szCs w:val="24"/>
                                    <w:lang w:val="en-US" w:eastAsia="en-US"/>
                                  </w:rPr>
                                </w:pPr>
                                <w:r w:rsidRPr="00605D22">
                                  <w:rPr>
                                    <w:rFonts w:ascii="Times New Roman" w:hAnsi="Times New Roman" w:cs="Times New Roman"/>
                                    <w:b/>
                                    <w:sz w:val="24"/>
                                    <w:szCs w:val="24"/>
                                    <w:lang w:val="en-US" w:eastAsia="en-US"/>
                                  </w:rPr>
                                  <w:t xml:space="preserve">THE </w:t>
                                </w:r>
                                <w:r>
                                  <w:rPr>
                                    <w:rFonts w:ascii="Times New Roman" w:hAnsi="Times New Roman" w:cs="Times New Roman"/>
                                    <w:b/>
                                    <w:sz w:val="24"/>
                                    <w:szCs w:val="24"/>
                                    <w:lang w:val="en-US" w:eastAsia="en-US"/>
                                  </w:rPr>
                                  <w:t xml:space="preserve">BUREAU OF FOREIGN TRADE - </w:t>
                                </w:r>
                                <w:r w:rsidRPr="00605D22">
                                  <w:rPr>
                                    <w:rFonts w:ascii="Times New Roman" w:hAnsi="Times New Roman" w:cs="Times New Roman"/>
                                    <w:b/>
                                    <w:sz w:val="24"/>
                                    <w:szCs w:val="24"/>
                                    <w:lang w:val="en-US" w:eastAsia="en-US"/>
                                  </w:rPr>
                                  <w:t xml:space="preserve">TAIWAN </w:t>
                                </w:r>
                              </w:p>
                              <w:p w:rsidR="00547CC7" w:rsidRDefault="00547CC7" w:rsidP="00FA2DC1">
                                <w:pPr>
                                  <w:ind w:firstLine="720"/>
                                  <w:jc w:val="center"/>
                                  <w:rPr>
                                    <w:rFonts w:ascii="Times New Roman" w:hAnsi="Times New Roman" w:cs="Times New Roman"/>
                                    <w:b/>
                                    <w:sz w:val="24"/>
                                    <w:szCs w:val="24"/>
                                    <w:lang w:val="en-US" w:eastAsia="en-US"/>
                                  </w:rPr>
                                </w:pPr>
                              </w:p>
                              <w:p w:rsidR="00547CC7" w:rsidRDefault="00547CC7" w:rsidP="00FA2DC1">
                                <w:pPr>
                                  <w:ind w:left="1276"/>
                                  <w:rPr>
                                    <w:noProof/>
                                    <w:lang w:eastAsia="en-GB"/>
                                  </w:rPr>
                                </w:pPr>
                                <w:r>
                                  <w:rPr>
                                    <w:noProof/>
                                    <w:lang w:eastAsia="en-GB"/>
                                  </w:rPr>
                                  <w:t xml:space="preserve">                                                           </w:t>
                                </w:r>
                              </w:p>
                              <w:p w:rsidR="00547CC7" w:rsidRPr="00FA2DC1" w:rsidRDefault="00547CC7" w:rsidP="00FA2DC1">
                                <w:pPr>
                                  <w:ind w:left="1276"/>
                                  <w:rPr>
                                    <w:rFonts w:ascii="Times New Roman" w:hAnsi="Times New Roman" w:cs="Times New Roman"/>
                                    <w:lang w:val="en-US"/>
                                  </w:rPr>
                                </w:pPr>
                                <w:r>
                                  <w:rPr>
                                    <w:rFonts w:ascii="Times New Roman" w:hAnsi="Times New Roman" w:cs="Times New Roman"/>
                                    <w:noProof/>
                                    <w:color w:val="17365D" w:themeColor="text2" w:themeShade="BF"/>
                                    <w:lang w:eastAsia="en-GB"/>
                                  </w:rPr>
                                  <w:tab/>
                                </w:r>
                                <w:r>
                                  <w:rPr>
                                    <w:rFonts w:ascii="Times New Roman" w:hAnsi="Times New Roman" w:cs="Times New Roman"/>
                                    <w:noProof/>
                                    <w:color w:val="17365D" w:themeColor="text2" w:themeShade="BF"/>
                                    <w:lang w:eastAsia="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7167B" id="_x0000_t202" coordsize="21600,21600" o:spt="202" path="m,l,21600r21600,l21600,xe">
                    <v:stroke joinstyle="miter"/>
                    <v:path gradientshapeok="t" o:connecttype="rect"/>
                  </v:shapetype>
                  <v:shape id="Text Box 2" o:spid="_x0000_s1026" type="#_x0000_t202" style="position:absolute;left:0;text-align:left;margin-left:0;margin-top:131.95pt;width:595.7pt;height:607.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" filled="f" stroked="f">
                    <v:textbox>
                      <w:txbxContent>
                        <w:p w:rsidR="00547CC7" w:rsidRDefault="00547CC7" w:rsidP="00FA2DC1">
                          <w:pPr>
                            <w:jc w:val="center"/>
                            <w:rPr>
                              <w:rFonts w:ascii="Times New Roman" w:hAnsi="Times New Roman" w:cs="Times New Roman"/>
                              <w:sz w:val="40"/>
                              <w:szCs w:val="40"/>
                              <w:lang w:val="en-US" w:eastAsia="en-US"/>
                            </w:rPr>
                          </w:pPr>
                        </w:p>
                        <w:p w:rsidR="00547CC7" w:rsidRPr="000732CF" w:rsidRDefault="00547CC7" w:rsidP="00FB2730">
                          <w:pPr>
                            <w:jc w:val="center"/>
                            <w:rPr>
                              <w:rFonts w:ascii="Times New Roman" w:hAnsi="Times New Roman" w:cs="Times New Roman"/>
                              <w:sz w:val="40"/>
                              <w:szCs w:val="40"/>
                              <w:lang w:val="en-US" w:eastAsia="en-US"/>
                            </w:rPr>
                          </w:pPr>
                          <w:r w:rsidRPr="000732CF">
                            <w:rPr>
                              <w:rFonts w:ascii="Times New Roman" w:hAnsi="Times New Roman" w:cs="Times New Roman"/>
                              <w:sz w:val="40"/>
                              <w:szCs w:val="40"/>
                              <w:lang w:val="en-US" w:eastAsia="en-US"/>
                            </w:rPr>
                            <w:t>TAIWAN AND EUROPEAN UNION</w:t>
                          </w:r>
                        </w:p>
                        <w:p w:rsidR="00547CC7" w:rsidRDefault="00547CC7" w:rsidP="00FA2DC1">
                          <w:pPr>
                            <w:jc w:val="center"/>
                            <w:rPr>
                              <w:rFonts w:ascii="Times New Roman" w:hAnsi="Times New Roman" w:cs="Times New Roman"/>
                              <w:sz w:val="40"/>
                              <w:szCs w:val="40"/>
                              <w:lang w:val="en-US" w:eastAsia="en-US"/>
                            </w:rPr>
                          </w:pPr>
                          <w:r w:rsidRPr="000732CF">
                            <w:rPr>
                              <w:rFonts w:ascii="Times New Roman" w:hAnsi="Times New Roman" w:cs="Times New Roman"/>
                              <w:sz w:val="40"/>
                              <w:szCs w:val="40"/>
                              <w:lang w:val="en-US" w:eastAsia="en-US"/>
                            </w:rPr>
                            <w:t>TRADE AND ECONOMIC RELATIONS</w:t>
                          </w:r>
                          <w:r>
                            <w:rPr>
                              <w:rFonts w:ascii="Times New Roman" w:hAnsi="Times New Roman" w:cs="Times New Roman"/>
                              <w:sz w:val="40"/>
                              <w:szCs w:val="40"/>
                              <w:lang w:val="en-US" w:eastAsia="en-US"/>
                            </w:rPr>
                            <w:t xml:space="preserve">   </w:t>
                          </w:r>
                        </w:p>
                        <w:p w:rsidR="00547CC7" w:rsidRPr="000732CF" w:rsidRDefault="00547CC7" w:rsidP="00FA2DC1">
                          <w:pPr>
                            <w:jc w:val="center"/>
                            <w:rPr>
                              <w:rFonts w:ascii="Times New Roman" w:hAnsi="Times New Roman" w:cs="Times New Roman"/>
                              <w:sz w:val="40"/>
                              <w:szCs w:val="40"/>
                              <w:lang w:val="en-US" w:eastAsia="en-US"/>
                            </w:rPr>
                          </w:pPr>
                        </w:p>
                        <w:p w:rsidR="00547CC7" w:rsidRPr="000732CF" w:rsidRDefault="00547CC7" w:rsidP="00FA2DC1">
                          <w:pPr>
                            <w:jc w:val="center"/>
                            <w:rPr>
                              <w:rFonts w:ascii="Times New Roman" w:hAnsi="Times New Roman" w:cs="Times New Roman"/>
                              <w:sz w:val="40"/>
                              <w:szCs w:val="40"/>
                              <w:lang w:val="en-US" w:eastAsia="en-US"/>
                            </w:rPr>
                          </w:pPr>
                          <w:r>
                            <w:rPr>
                              <w:rFonts w:ascii="Times New Roman" w:hAnsi="Times New Roman" w:cs="Times New Roman"/>
                              <w:sz w:val="40"/>
                              <w:szCs w:val="40"/>
                              <w:lang w:val="en-US" w:eastAsia="en-US"/>
                            </w:rPr>
                            <w:t>T</w:t>
                          </w:r>
                          <w:r w:rsidRPr="000732CF">
                            <w:rPr>
                              <w:rFonts w:ascii="Times New Roman" w:hAnsi="Times New Roman" w:cs="Times New Roman"/>
                              <w:sz w:val="40"/>
                              <w:szCs w:val="40"/>
                              <w:lang w:val="en-US" w:eastAsia="en-US"/>
                            </w:rPr>
                            <w:t xml:space="preserve">HE CASE FOR A DEEP AND COMPREHENSIVE </w:t>
                          </w:r>
                        </w:p>
                        <w:p w:rsidR="00547CC7" w:rsidRPr="000732CF" w:rsidRDefault="00547CC7" w:rsidP="00FA2DC1">
                          <w:pPr>
                            <w:jc w:val="center"/>
                            <w:rPr>
                              <w:rFonts w:ascii="Times New Roman" w:hAnsi="Times New Roman" w:cs="Times New Roman"/>
                              <w:sz w:val="40"/>
                              <w:szCs w:val="40"/>
                              <w:lang w:val="en-US" w:eastAsia="en-US"/>
                            </w:rPr>
                          </w:pPr>
                          <w:r w:rsidRPr="000732CF">
                            <w:rPr>
                              <w:rFonts w:ascii="Times New Roman" w:hAnsi="Times New Roman" w:cs="Times New Roman"/>
                              <w:sz w:val="40"/>
                              <w:szCs w:val="40"/>
                              <w:lang w:val="en-US" w:eastAsia="en-US"/>
                            </w:rPr>
                            <w:t>BILATERAL INVESMENT AGREEMENT</w:t>
                          </w:r>
                          <w:r>
                            <w:rPr>
                              <w:rFonts w:ascii="Times New Roman" w:hAnsi="Times New Roman" w:cs="Times New Roman"/>
                              <w:sz w:val="40"/>
                              <w:szCs w:val="40"/>
                              <w:lang w:val="en-US" w:eastAsia="en-US"/>
                            </w:rPr>
                            <w:t xml:space="preserve">  </w:t>
                          </w:r>
                        </w:p>
                        <w:p w:rsidR="00547CC7" w:rsidRDefault="00547CC7" w:rsidP="00FA2DC1">
                          <w:pPr>
                            <w:ind w:firstLine="720"/>
                            <w:jc w:val="center"/>
                            <w:rPr>
                              <w:lang w:val="en-US" w:eastAsia="en-US"/>
                            </w:rPr>
                          </w:pPr>
                        </w:p>
                        <w:p w:rsidR="00547CC7" w:rsidRPr="00605D22" w:rsidRDefault="00547CC7" w:rsidP="00FA2DC1">
                          <w:pPr>
                            <w:ind w:firstLine="720"/>
                            <w:jc w:val="center"/>
                            <w:rPr>
                              <w:rFonts w:ascii="Times New Roman" w:hAnsi="Times New Roman" w:cs="Times New Roman"/>
                              <w:b/>
                              <w:sz w:val="24"/>
                              <w:szCs w:val="24"/>
                              <w:lang w:val="en-US" w:eastAsia="en-US"/>
                            </w:rPr>
                          </w:pPr>
                          <w:r w:rsidRPr="00605D22">
                            <w:rPr>
                              <w:rFonts w:ascii="Times New Roman" w:hAnsi="Times New Roman" w:cs="Times New Roman"/>
                              <w:b/>
                              <w:sz w:val="24"/>
                              <w:szCs w:val="24"/>
                              <w:lang w:val="en-US" w:eastAsia="en-US"/>
                            </w:rPr>
                            <w:t xml:space="preserve">A REPORT BY </w:t>
                          </w:r>
                        </w:p>
                        <w:p w:rsidR="00547CC7" w:rsidRPr="00605D22" w:rsidRDefault="00547CC7" w:rsidP="00FA2DC1">
                          <w:pPr>
                            <w:ind w:firstLine="720"/>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PASCAL KERNEIS, PHILIPP LAMP</w:t>
                          </w:r>
                          <w:r w:rsidRPr="00605D22">
                            <w:rPr>
                              <w:rFonts w:ascii="Times New Roman" w:hAnsi="Times New Roman" w:cs="Times New Roman"/>
                              <w:b/>
                              <w:sz w:val="24"/>
                              <w:szCs w:val="24"/>
                              <w:lang w:val="en-US" w:eastAsia="en-US"/>
                            </w:rPr>
                            <w:t xml:space="preserve">RECHT &amp; PATRICK MESSERLIN </w:t>
                          </w:r>
                        </w:p>
                        <w:p w:rsidR="00547CC7" w:rsidRPr="00605D22" w:rsidRDefault="00547CC7" w:rsidP="00FA2DC1">
                          <w:pPr>
                            <w:ind w:firstLine="720"/>
                            <w:jc w:val="center"/>
                            <w:rPr>
                              <w:rFonts w:ascii="Times New Roman" w:hAnsi="Times New Roman" w:cs="Times New Roman"/>
                              <w:b/>
                              <w:sz w:val="24"/>
                              <w:szCs w:val="24"/>
                              <w:lang w:val="en-US" w:eastAsia="en-US"/>
                            </w:rPr>
                          </w:pPr>
                        </w:p>
                        <w:p w:rsidR="00547CC7" w:rsidRPr="00605D22" w:rsidRDefault="00547CC7" w:rsidP="00FA2DC1">
                          <w:pPr>
                            <w:ind w:firstLine="720"/>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 xml:space="preserve">NOVEMBER  </w:t>
                          </w:r>
                          <w:r w:rsidRPr="00605D22">
                            <w:rPr>
                              <w:rFonts w:ascii="Times New Roman" w:hAnsi="Times New Roman" w:cs="Times New Roman"/>
                              <w:b/>
                              <w:sz w:val="24"/>
                              <w:szCs w:val="24"/>
                              <w:lang w:val="en-US" w:eastAsia="en-US"/>
                            </w:rPr>
                            <w:t xml:space="preserve"> 2016</w:t>
                          </w:r>
                        </w:p>
                        <w:p w:rsidR="00547CC7" w:rsidRPr="00605D22" w:rsidRDefault="00547CC7" w:rsidP="00FA2DC1">
                          <w:pPr>
                            <w:ind w:firstLine="720"/>
                            <w:jc w:val="center"/>
                            <w:rPr>
                              <w:rFonts w:ascii="Times New Roman" w:hAnsi="Times New Roman" w:cs="Times New Roman"/>
                              <w:b/>
                              <w:sz w:val="24"/>
                              <w:szCs w:val="24"/>
                              <w:lang w:val="en-US" w:eastAsia="en-US"/>
                            </w:rPr>
                          </w:pPr>
                        </w:p>
                        <w:p w:rsidR="00547CC7" w:rsidRPr="00605D22" w:rsidRDefault="00547CC7" w:rsidP="00FA2DC1">
                          <w:pPr>
                            <w:ind w:firstLine="720"/>
                            <w:jc w:val="center"/>
                            <w:rPr>
                              <w:rFonts w:ascii="Times New Roman" w:hAnsi="Times New Roman" w:cs="Times New Roman"/>
                              <w:b/>
                              <w:sz w:val="24"/>
                              <w:szCs w:val="24"/>
                              <w:lang w:val="en-US" w:eastAsia="en-US"/>
                            </w:rPr>
                          </w:pPr>
                          <w:r w:rsidRPr="00605D22">
                            <w:rPr>
                              <w:rFonts w:ascii="Times New Roman" w:hAnsi="Times New Roman" w:cs="Times New Roman"/>
                              <w:b/>
                              <w:sz w:val="24"/>
                              <w:szCs w:val="24"/>
                              <w:lang w:val="en-US" w:eastAsia="en-US"/>
                            </w:rPr>
                            <w:t xml:space="preserve">A SURVEY SPONSORED BY THE EUROPEAN SERVICES FORUM AND </w:t>
                          </w:r>
                        </w:p>
                        <w:p w:rsidR="00547CC7" w:rsidRDefault="00547CC7" w:rsidP="00FA2DC1">
                          <w:pPr>
                            <w:ind w:firstLine="720"/>
                            <w:jc w:val="center"/>
                            <w:rPr>
                              <w:rFonts w:ascii="Times New Roman" w:hAnsi="Times New Roman" w:cs="Times New Roman"/>
                              <w:b/>
                              <w:sz w:val="24"/>
                              <w:szCs w:val="24"/>
                              <w:lang w:val="en-US" w:eastAsia="en-US"/>
                            </w:rPr>
                          </w:pPr>
                          <w:r w:rsidRPr="00605D22">
                            <w:rPr>
                              <w:rFonts w:ascii="Times New Roman" w:hAnsi="Times New Roman" w:cs="Times New Roman"/>
                              <w:b/>
                              <w:sz w:val="24"/>
                              <w:szCs w:val="24"/>
                              <w:lang w:val="en-US" w:eastAsia="en-US"/>
                            </w:rPr>
                            <w:t xml:space="preserve">THE </w:t>
                          </w:r>
                          <w:r>
                            <w:rPr>
                              <w:rFonts w:ascii="Times New Roman" w:hAnsi="Times New Roman" w:cs="Times New Roman"/>
                              <w:b/>
                              <w:sz w:val="24"/>
                              <w:szCs w:val="24"/>
                              <w:lang w:val="en-US" w:eastAsia="en-US"/>
                            </w:rPr>
                            <w:t xml:space="preserve">BUREAU OF FOREIGN TRADE - </w:t>
                          </w:r>
                          <w:r w:rsidRPr="00605D22">
                            <w:rPr>
                              <w:rFonts w:ascii="Times New Roman" w:hAnsi="Times New Roman" w:cs="Times New Roman"/>
                              <w:b/>
                              <w:sz w:val="24"/>
                              <w:szCs w:val="24"/>
                              <w:lang w:val="en-US" w:eastAsia="en-US"/>
                            </w:rPr>
                            <w:t xml:space="preserve">TAIWAN </w:t>
                          </w:r>
                        </w:p>
                        <w:p w:rsidR="00547CC7" w:rsidRDefault="00547CC7" w:rsidP="00FA2DC1">
                          <w:pPr>
                            <w:ind w:firstLine="720"/>
                            <w:jc w:val="center"/>
                            <w:rPr>
                              <w:rFonts w:ascii="Times New Roman" w:hAnsi="Times New Roman" w:cs="Times New Roman"/>
                              <w:b/>
                              <w:sz w:val="24"/>
                              <w:szCs w:val="24"/>
                              <w:lang w:val="en-US" w:eastAsia="en-US"/>
                            </w:rPr>
                          </w:pPr>
                        </w:p>
                        <w:p w:rsidR="00547CC7" w:rsidRDefault="00547CC7" w:rsidP="00FA2DC1">
                          <w:pPr>
                            <w:ind w:left="1276"/>
                            <w:rPr>
                              <w:noProof/>
                              <w:lang w:eastAsia="en-GB"/>
                            </w:rPr>
                          </w:pPr>
                          <w:r>
                            <w:rPr>
                              <w:noProof/>
                              <w:lang w:eastAsia="en-GB"/>
                            </w:rPr>
                            <w:t xml:space="preserve">                                                           </w:t>
                          </w:r>
                        </w:p>
                        <w:p w:rsidR="00547CC7" w:rsidRPr="00FA2DC1" w:rsidRDefault="00547CC7" w:rsidP="00FA2DC1">
                          <w:pPr>
                            <w:ind w:left="1276"/>
                            <w:rPr>
                              <w:rFonts w:ascii="Times New Roman" w:hAnsi="Times New Roman" w:cs="Times New Roman"/>
                              <w:lang w:val="en-US"/>
                            </w:rPr>
                          </w:pPr>
                          <w:r>
                            <w:rPr>
                              <w:rFonts w:ascii="Times New Roman" w:hAnsi="Times New Roman" w:cs="Times New Roman"/>
                              <w:noProof/>
                              <w:color w:val="17365D" w:themeColor="text2" w:themeShade="BF"/>
                              <w:lang w:eastAsia="en-GB"/>
                            </w:rPr>
                            <w:tab/>
                          </w:r>
                          <w:r>
                            <w:rPr>
                              <w:rFonts w:ascii="Times New Roman" w:hAnsi="Times New Roman" w:cs="Times New Roman"/>
                              <w:noProof/>
                              <w:color w:val="17365D" w:themeColor="text2" w:themeShade="BF"/>
                              <w:lang w:eastAsia="en-GB"/>
                            </w:rPr>
                            <w:tab/>
                          </w:r>
                        </w:p>
                      </w:txbxContent>
                    </v:textbox>
                    <w10:wrap type="square" anchorx="margin"/>
                  </v:shape>
                </w:pict>
              </mc:Fallback>
            </mc:AlternateContent>
          </w:r>
          <w:r w:rsidR="00667F80">
            <w:rPr>
              <w:noProof/>
              <w:lang w:eastAsia="en-GB"/>
            </w:rPr>
            <w:drawing>
              <wp:anchor distT="0" distB="0" distL="114300" distR="114300" simplePos="0" relativeHeight="251656191" behindDoc="1" locked="0" layoutInCell="1" allowOverlap="1" wp14:anchorId="12D52196" wp14:editId="15763C47">
                <wp:simplePos x="0" y="0"/>
                <wp:positionH relativeFrom="margin">
                  <wp:align>left</wp:align>
                </wp:positionH>
                <wp:positionV relativeFrom="paragraph">
                  <wp:posOffset>1675765</wp:posOffset>
                </wp:positionV>
                <wp:extent cx="7655560" cy="8549640"/>
                <wp:effectExtent l="0" t="0" r="2540" b="381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SF map ph.jpg"/>
                        <pic:cNvPicPr/>
                      </pic:nvPicPr>
                      <pic:blipFill>
                        <a:blip r:embed="rId8">
                          <a:extLst>
                            <a:ext uri="{28A0092B-C50C-407E-A947-70E740481C1C}">
                              <a14:useLocalDpi xmlns:a14="http://schemas.microsoft.com/office/drawing/2010/main" val="0"/>
                            </a:ext>
                          </a:extLst>
                        </a:blip>
                        <a:stretch>
                          <a:fillRect/>
                        </a:stretch>
                      </pic:blipFill>
                      <pic:spPr>
                        <a:xfrm>
                          <a:off x="0" y="0"/>
                          <a:ext cx="7655560" cy="8549640"/>
                        </a:xfrm>
                        <a:prstGeom prst="rect">
                          <a:avLst/>
                        </a:prstGeom>
                      </pic:spPr>
                    </pic:pic>
                  </a:graphicData>
                </a:graphic>
                <wp14:sizeRelH relativeFrom="margin">
                  <wp14:pctWidth>0</wp14:pctWidth>
                </wp14:sizeRelH>
                <wp14:sizeRelV relativeFrom="margin">
                  <wp14:pctHeight>0</wp14:pctHeight>
                </wp14:sizeRelV>
              </wp:anchor>
            </w:drawing>
          </w:r>
          <w:r w:rsidR="00667F80">
            <w:rPr>
              <w:noProof/>
              <w:lang w:eastAsia="en-GB"/>
            </w:rPr>
            <w:drawing>
              <wp:inline distT="0" distB="0" distL="0" distR="0" wp14:anchorId="42B9D952" wp14:editId="6ED3036A">
                <wp:extent cx="2133107" cy="11506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ESF logo transp.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522" cy="1197233"/>
                        </a:xfrm>
                        <a:prstGeom prst="rect">
                          <a:avLst/>
                        </a:prstGeom>
                      </pic:spPr>
                    </pic:pic>
                  </a:graphicData>
                </a:graphic>
              </wp:inline>
            </w:drawing>
          </w:r>
          <w:r w:rsidR="001C2274">
            <w:t xml:space="preserve">              </w:t>
          </w:r>
          <w:r w:rsidR="00667F80" w:rsidRPr="00D168F4">
            <w:rPr>
              <w:noProof/>
              <w:lang w:eastAsia="en-GB"/>
            </w:rPr>
            <w:drawing>
              <wp:inline distT="0" distB="0" distL="0" distR="0" wp14:anchorId="7B20E313" wp14:editId="37B4580C">
                <wp:extent cx="3567430" cy="1362328"/>
                <wp:effectExtent l="0" t="0" r="0" b="0"/>
                <wp:docPr id="3" name="Picture 3" descr="C:\Users\PKE\AppData\Local\Microsoft\Windows\INetCache\Content.Outlook\AQ9HRH0C\B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E\AppData\Local\Microsoft\Windows\INetCache\Content.Outlook\AQ9HRH0C\BOF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9612" cy="1366980"/>
                        </a:xfrm>
                        <a:prstGeom prst="rect">
                          <a:avLst/>
                        </a:prstGeom>
                        <a:noFill/>
                        <a:ln>
                          <a:noFill/>
                        </a:ln>
                      </pic:spPr>
                    </pic:pic>
                  </a:graphicData>
                </a:graphic>
              </wp:inline>
            </w:drawing>
          </w:r>
        </w:sdtContent>
      </w:sdt>
    </w:p>
    <w:p w:rsidR="000732CF" w:rsidRDefault="000732CF" w:rsidP="007739B3">
      <w:pPr>
        <w:pStyle w:val="TOCHeading"/>
        <w:jc w:val="center"/>
      </w:pPr>
      <w:r>
        <w:lastRenderedPageBreak/>
        <w:t xml:space="preserve">    </w:t>
      </w:r>
    </w:p>
    <w:p w:rsidR="000732CF" w:rsidRPr="003278FA" w:rsidRDefault="000732CF" w:rsidP="003278FA">
      <w:pPr>
        <w:tabs>
          <w:tab w:val="left" w:pos="1740"/>
        </w:tabs>
        <w:rPr>
          <w:lang w:val="en-US" w:eastAsia="en-US"/>
        </w:rPr>
        <w:sectPr w:rsidR="000732CF" w:rsidRPr="003278FA" w:rsidSect="00667F80">
          <w:footerReference w:type="default" r:id="rId11"/>
          <w:pgSz w:w="11906" w:h="16838"/>
          <w:pgMar w:top="709" w:right="0" w:bottom="0" w:left="0" w:header="426" w:footer="708" w:gutter="0"/>
          <w:cols w:space="708"/>
          <w:docGrid w:linePitch="360"/>
        </w:sectPr>
      </w:pPr>
    </w:p>
    <w:p w:rsidR="00913B4F" w:rsidRDefault="00913B4F" w:rsidP="007739B3">
      <w:pPr>
        <w:pStyle w:val="TOCHeading"/>
        <w:jc w:val="center"/>
        <w:rPr>
          <w:b/>
          <w:caps/>
        </w:rPr>
      </w:pPr>
    </w:p>
    <w:p w:rsidR="00913B4F" w:rsidRDefault="00913B4F" w:rsidP="00913B4F">
      <w:pPr>
        <w:pStyle w:val="Header"/>
      </w:pPr>
      <w:r>
        <w:rPr>
          <w:noProof/>
          <w:lang w:eastAsia="en-GB"/>
        </w:rPr>
        <w:drawing>
          <wp:inline distT="0" distB="0" distL="0" distR="0" wp14:anchorId="278A8717" wp14:editId="086D57CC">
            <wp:extent cx="1546860" cy="705485"/>
            <wp:effectExtent l="0" t="0" r="0" b="0"/>
            <wp:docPr id="14" name="Picture 14" descr="ESF logo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F logo on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860" cy="705485"/>
                    </a:xfrm>
                    <a:prstGeom prst="rect">
                      <a:avLst/>
                    </a:prstGeom>
                    <a:noFill/>
                    <a:ln>
                      <a:noFill/>
                    </a:ln>
                  </pic:spPr>
                </pic:pic>
              </a:graphicData>
            </a:graphic>
          </wp:inline>
        </w:drawing>
      </w:r>
      <w:r>
        <w:tab/>
        <w:t xml:space="preserve">                   </w:t>
      </w:r>
      <w:r>
        <w:rPr>
          <w:noProof/>
          <w:lang w:eastAsia="en-GB"/>
        </w:rPr>
        <w:drawing>
          <wp:inline distT="0" distB="0" distL="0" distR="0" wp14:anchorId="65CDE9CD" wp14:editId="278F3C42">
            <wp:extent cx="3224530" cy="306705"/>
            <wp:effectExtent l="0" t="0" r="0" b="0"/>
            <wp:docPr id="15" name="Picture 15" descr="ESF logo tex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F logo text onl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30" cy="306705"/>
                    </a:xfrm>
                    <a:prstGeom prst="rect">
                      <a:avLst/>
                    </a:prstGeom>
                    <a:noFill/>
                    <a:ln>
                      <a:noFill/>
                    </a:ln>
                  </pic:spPr>
                </pic:pic>
              </a:graphicData>
            </a:graphic>
          </wp:inline>
        </w:drawing>
      </w:r>
    </w:p>
    <w:p w:rsidR="00913B4F" w:rsidRDefault="00913B4F" w:rsidP="00913B4F">
      <w:pPr>
        <w:pStyle w:val="Header"/>
        <w:rPr>
          <w:color w:val="0000FF"/>
        </w:rPr>
      </w:pPr>
      <w:r>
        <w:rPr>
          <w:rFonts w:ascii="Univers" w:hAnsi="Univers"/>
          <w:b/>
          <w:noProof/>
          <w:color w:val="0000FF"/>
          <w:sz w:val="40"/>
          <w:lang w:eastAsia="en-GB"/>
        </w:rPr>
        <mc:AlternateContent>
          <mc:Choice Requires="wps">
            <w:drawing>
              <wp:anchor distT="0" distB="0" distL="114300" distR="114300" simplePos="0" relativeHeight="251661312" behindDoc="0" locked="0" layoutInCell="0" allowOverlap="1" wp14:anchorId="2FCC7D8C" wp14:editId="52F92D5D">
                <wp:simplePos x="0" y="0"/>
                <wp:positionH relativeFrom="margin">
                  <wp:posOffset>111587</wp:posOffset>
                </wp:positionH>
                <wp:positionV relativeFrom="page">
                  <wp:posOffset>1955223</wp:posOffset>
                </wp:positionV>
                <wp:extent cx="5375390" cy="5022"/>
                <wp:effectExtent l="0" t="0" r="34925" b="33655"/>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5390" cy="5022"/>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37CB9" id="Line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8.8pt,153.95pt" to="432.0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" o:allowincell="f" strokecolor="#00b0f0" strokeweight="1.5pt">
                <w10:wrap anchorx="margin" anchory="page"/>
              </v:line>
            </w:pict>
          </mc:Fallback>
        </mc:AlternateContent>
      </w:r>
      <w:r>
        <w:t xml:space="preserve">    </w:t>
      </w:r>
      <w:r>
        <w:tab/>
      </w:r>
    </w:p>
    <w:p w:rsidR="00913B4F" w:rsidRPr="00913B4F" w:rsidRDefault="00913B4F" w:rsidP="00913B4F">
      <w:pPr>
        <w:jc w:val="center"/>
        <w:rPr>
          <w:lang w:val="en-US" w:eastAsia="en-US"/>
        </w:rPr>
      </w:pPr>
    </w:p>
    <w:p w:rsidR="00913B4F" w:rsidRPr="001F00E6" w:rsidRDefault="00913B4F" w:rsidP="00913B4F">
      <w:pPr>
        <w:rPr>
          <w:rFonts w:ascii="Times New Roman" w:hAnsi="Times New Roman" w:cs="Times New Roman"/>
          <w:sz w:val="24"/>
          <w:szCs w:val="24"/>
          <w:lang w:val="en-US" w:eastAsia="en-US"/>
        </w:rPr>
      </w:pPr>
      <w:r w:rsidRPr="001F00E6">
        <w:rPr>
          <w:rFonts w:ascii="Times New Roman" w:hAnsi="Times New Roman" w:cs="Times New Roman"/>
          <w:noProof/>
          <w:sz w:val="24"/>
          <w:szCs w:val="24"/>
          <w:lang w:eastAsia="en-GB"/>
        </w:rPr>
        <w:drawing>
          <wp:inline distT="0" distB="0" distL="0" distR="0">
            <wp:extent cx="5760720" cy="151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F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511300"/>
                    </a:xfrm>
                    <a:prstGeom prst="rect">
                      <a:avLst/>
                    </a:prstGeom>
                  </pic:spPr>
                </pic:pic>
              </a:graphicData>
            </a:graphic>
          </wp:inline>
        </w:drawing>
      </w:r>
    </w:p>
    <w:p w:rsidR="00913B4F" w:rsidRPr="001F00E6" w:rsidRDefault="00913B4F" w:rsidP="001F00E6">
      <w:pPr>
        <w:autoSpaceDE w:val="0"/>
        <w:autoSpaceDN w:val="0"/>
        <w:jc w:val="both"/>
        <w:rPr>
          <w:rFonts w:ascii="Times New Roman" w:hAnsi="Times New Roman" w:cs="Times New Roman"/>
          <w:sz w:val="24"/>
          <w:szCs w:val="24"/>
        </w:rPr>
      </w:pPr>
      <w:r w:rsidRPr="001F00E6">
        <w:rPr>
          <w:rFonts w:ascii="Times New Roman" w:hAnsi="Times New Roman" w:cs="Times New Roman"/>
          <w:sz w:val="24"/>
          <w:szCs w:val="24"/>
        </w:rPr>
        <w:t xml:space="preserve">This research report was prepared as a result of a survey conducted by the European Services Forum, with support from the </w:t>
      </w:r>
      <w:r w:rsidR="001F00E6">
        <w:rPr>
          <w:rFonts w:ascii="Times New Roman" w:hAnsi="Times New Roman" w:cs="Times New Roman"/>
          <w:sz w:val="24"/>
          <w:szCs w:val="24"/>
        </w:rPr>
        <w:t>Office of Trade Negotiations (OTN)</w:t>
      </w:r>
      <w:r w:rsidR="00FC21D2">
        <w:rPr>
          <w:rFonts w:ascii="Times New Roman" w:hAnsi="Times New Roman" w:cs="Times New Roman"/>
          <w:sz w:val="24"/>
          <w:szCs w:val="24"/>
        </w:rPr>
        <w:t>,</w:t>
      </w:r>
      <w:r w:rsidR="001F00E6">
        <w:rPr>
          <w:rFonts w:ascii="Times New Roman" w:hAnsi="Times New Roman" w:cs="Times New Roman"/>
          <w:sz w:val="24"/>
          <w:szCs w:val="24"/>
        </w:rPr>
        <w:t xml:space="preserve"> </w:t>
      </w:r>
      <w:r w:rsidRPr="001F00E6">
        <w:rPr>
          <w:rFonts w:ascii="Times New Roman" w:hAnsi="Times New Roman" w:cs="Times New Roman"/>
          <w:sz w:val="24"/>
          <w:szCs w:val="24"/>
        </w:rPr>
        <w:t xml:space="preserve">Bureau of Foreign Trade (BOFT), Ministry of Economic Affairs of the Republic of China. </w:t>
      </w:r>
    </w:p>
    <w:p w:rsidR="00913B4F" w:rsidRPr="001F00E6" w:rsidRDefault="00913B4F" w:rsidP="001F00E6">
      <w:pPr>
        <w:autoSpaceDE w:val="0"/>
        <w:autoSpaceDN w:val="0"/>
        <w:jc w:val="both"/>
        <w:rPr>
          <w:rFonts w:ascii="Times New Roman" w:hAnsi="Times New Roman" w:cs="Times New Roman"/>
          <w:sz w:val="24"/>
          <w:szCs w:val="24"/>
        </w:rPr>
      </w:pPr>
      <w:r w:rsidRPr="001F00E6">
        <w:rPr>
          <w:rFonts w:ascii="Times New Roman" w:hAnsi="Times New Roman" w:cs="Times New Roman"/>
          <w:sz w:val="24"/>
          <w:szCs w:val="24"/>
        </w:rPr>
        <w:t xml:space="preserve">The report is researched, drafted and prepared by ESF team comprising – Pascal Kerneis, ESF Managing Director, </w:t>
      </w:r>
      <w:proofErr w:type="spellStart"/>
      <w:r w:rsidRPr="001F00E6">
        <w:rPr>
          <w:rFonts w:ascii="Times New Roman" w:hAnsi="Times New Roman" w:cs="Times New Roman"/>
          <w:sz w:val="24"/>
          <w:szCs w:val="24"/>
        </w:rPr>
        <w:t>Natascha</w:t>
      </w:r>
      <w:proofErr w:type="spellEnd"/>
      <w:r w:rsidRPr="001F00E6">
        <w:rPr>
          <w:rFonts w:ascii="Times New Roman" w:hAnsi="Times New Roman" w:cs="Times New Roman"/>
          <w:sz w:val="24"/>
          <w:szCs w:val="24"/>
        </w:rPr>
        <w:t xml:space="preserve"> Henri &amp; Joseph Shaw, Trade Advisors -, Phillip Lamprecht, Researcher at the </w:t>
      </w:r>
      <w:r w:rsidRPr="001F00E6">
        <w:rPr>
          <w:rStyle w:val="Emphasis"/>
          <w:rFonts w:ascii="Times New Roman" w:hAnsi="Times New Roman" w:cs="Times New Roman"/>
          <w:i w:val="0"/>
          <w:iCs w:val="0"/>
          <w:color w:val="000000"/>
          <w:sz w:val="24"/>
          <w:szCs w:val="24"/>
        </w:rPr>
        <w:t>European Centre for International Political Economy (ECIPE), Brussels;</w:t>
      </w:r>
      <w:r w:rsidRPr="001F00E6">
        <w:rPr>
          <w:rFonts w:ascii="Times New Roman" w:hAnsi="Times New Roman" w:cs="Times New Roman"/>
          <w:color w:val="000000"/>
          <w:sz w:val="24"/>
          <w:szCs w:val="24"/>
        </w:rPr>
        <w:t xml:space="preserve"> </w:t>
      </w:r>
      <w:r w:rsidRPr="001F00E6">
        <w:rPr>
          <w:rFonts w:ascii="Times New Roman" w:hAnsi="Times New Roman" w:cs="Times New Roman"/>
          <w:sz w:val="24"/>
          <w:szCs w:val="24"/>
        </w:rPr>
        <w:t xml:space="preserve">and Patrick </w:t>
      </w:r>
      <w:proofErr w:type="spellStart"/>
      <w:r w:rsidRPr="001F00E6">
        <w:rPr>
          <w:rFonts w:ascii="Times New Roman" w:hAnsi="Times New Roman" w:cs="Times New Roman"/>
          <w:sz w:val="24"/>
          <w:szCs w:val="24"/>
        </w:rPr>
        <w:t>Messerlin</w:t>
      </w:r>
      <w:proofErr w:type="spellEnd"/>
      <w:r w:rsidRPr="001F00E6">
        <w:rPr>
          <w:rFonts w:ascii="Times New Roman" w:hAnsi="Times New Roman" w:cs="Times New Roman"/>
          <w:sz w:val="24"/>
          <w:szCs w:val="24"/>
        </w:rPr>
        <w:t>, Professor of economics, Sciences-</w:t>
      </w:r>
      <w:proofErr w:type="spellStart"/>
      <w:r w:rsidRPr="001F00E6">
        <w:rPr>
          <w:rFonts w:ascii="Times New Roman" w:hAnsi="Times New Roman" w:cs="Times New Roman"/>
          <w:sz w:val="24"/>
          <w:szCs w:val="24"/>
        </w:rPr>
        <w:t>Pô</w:t>
      </w:r>
      <w:proofErr w:type="spellEnd"/>
      <w:r w:rsidRPr="001F00E6">
        <w:rPr>
          <w:rFonts w:ascii="Times New Roman" w:hAnsi="Times New Roman" w:cs="Times New Roman"/>
          <w:sz w:val="24"/>
          <w:szCs w:val="24"/>
        </w:rPr>
        <w:t xml:space="preserve"> Paris.</w:t>
      </w:r>
    </w:p>
    <w:p w:rsidR="00913B4F" w:rsidRPr="001F00E6" w:rsidRDefault="00913B4F" w:rsidP="001F00E6">
      <w:pPr>
        <w:autoSpaceDE w:val="0"/>
        <w:autoSpaceDN w:val="0"/>
        <w:jc w:val="both"/>
        <w:rPr>
          <w:rFonts w:ascii="Times New Roman" w:hAnsi="Times New Roman" w:cs="Times New Roman"/>
          <w:sz w:val="24"/>
          <w:szCs w:val="24"/>
          <w:lang w:eastAsia="en-US"/>
        </w:rPr>
      </w:pPr>
      <w:r w:rsidRPr="001F00E6">
        <w:rPr>
          <w:rFonts w:ascii="Times New Roman" w:hAnsi="Times New Roman" w:cs="Times New Roman"/>
          <w:sz w:val="24"/>
          <w:szCs w:val="24"/>
        </w:rPr>
        <w:t>We would also like to acknowledge all the experts consulted, and the companies and trade associations that contributed to this report, in particular the European Chamber of Commerce in Taiwan (ECCT) and the Taiwan Coalition</w:t>
      </w:r>
      <w:r w:rsidR="001F00E6">
        <w:rPr>
          <w:rFonts w:ascii="Times New Roman" w:hAnsi="Times New Roman" w:cs="Times New Roman"/>
          <w:sz w:val="24"/>
          <w:szCs w:val="24"/>
        </w:rPr>
        <w:t xml:space="preserve"> of Service Industries (TWCSI).</w:t>
      </w:r>
    </w:p>
    <w:p w:rsidR="00913B4F" w:rsidRDefault="00913B4F" w:rsidP="001F00E6">
      <w:pPr>
        <w:jc w:val="both"/>
        <w:rPr>
          <w:rFonts w:ascii="Times New Roman" w:hAnsi="Times New Roman" w:cs="Times New Roman"/>
          <w:sz w:val="24"/>
          <w:szCs w:val="24"/>
          <w:lang w:val="en-US" w:eastAsia="en-US"/>
        </w:rPr>
      </w:pPr>
    </w:p>
    <w:p w:rsidR="001F00E6" w:rsidRDefault="001F00E6" w:rsidP="001F00E6">
      <w:pPr>
        <w:jc w:val="both"/>
        <w:rPr>
          <w:rFonts w:ascii="Times New Roman" w:hAnsi="Times New Roman" w:cs="Times New Roman"/>
          <w:sz w:val="24"/>
          <w:szCs w:val="24"/>
          <w:lang w:val="en-US" w:eastAsia="en-US"/>
        </w:rPr>
      </w:pPr>
    </w:p>
    <w:p w:rsidR="001F00E6" w:rsidRPr="001F00E6" w:rsidRDefault="001F00E6" w:rsidP="001F00E6">
      <w:pPr>
        <w:jc w:val="both"/>
        <w:rPr>
          <w:rFonts w:ascii="Times New Roman" w:hAnsi="Times New Roman" w:cs="Times New Roman"/>
          <w:sz w:val="24"/>
          <w:szCs w:val="24"/>
          <w:lang w:val="en-US" w:eastAsia="en-US"/>
        </w:rPr>
      </w:pPr>
    </w:p>
    <w:p w:rsidR="001F00E6" w:rsidRPr="001F00E6" w:rsidRDefault="001F00E6" w:rsidP="001F00E6">
      <w:pPr>
        <w:snapToGrid w:val="0"/>
        <w:spacing w:after="0" w:line="240" w:lineRule="auto"/>
        <w:jc w:val="both"/>
        <w:rPr>
          <w:rFonts w:ascii="Times New Roman" w:hAnsi="Times New Roman" w:cs="Times New Roman"/>
          <w:color w:val="000000"/>
          <w:sz w:val="24"/>
          <w:szCs w:val="24"/>
          <w:lang w:val="en-US" w:eastAsia="zh-TW"/>
        </w:rPr>
      </w:pPr>
      <w:r w:rsidRPr="001F00E6">
        <w:rPr>
          <w:rFonts w:ascii="Times New Roman" w:hAnsi="Times New Roman" w:cs="Times New Roman"/>
          <w:color w:val="000000"/>
          <w:sz w:val="24"/>
          <w:szCs w:val="24"/>
          <w:u w:val="single"/>
          <w:lang w:val="en-US" w:eastAsia="zh-TW"/>
        </w:rPr>
        <w:t>Disclaimer</w:t>
      </w:r>
      <w:r w:rsidRPr="001F00E6">
        <w:rPr>
          <w:rFonts w:ascii="Times New Roman" w:hAnsi="Times New Roman" w:cs="Times New Roman"/>
          <w:color w:val="000000"/>
          <w:sz w:val="24"/>
          <w:szCs w:val="24"/>
          <w:lang w:val="en-US" w:eastAsia="zh-TW"/>
        </w:rPr>
        <w:t xml:space="preserve">: </w:t>
      </w:r>
      <w:r>
        <w:rPr>
          <w:rFonts w:ascii="Times New Roman" w:hAnsi="Times New Roman" w:cs="Times New Roman"/>
          <w:color w:val="000000"/>
          <w:sz w:val="24"/>
          <w:szCs w:val="24"/>
          <w:lang w:val="en-US" w:eastAsia="zh-TW"/>
        </w:rPr>
        <w:t xml:space="preserve">The European Services Forum and the authors of this Report are the sole </w:t>
      </w:r>
      <w:r w:rsidRPr="001F00E6">
        <w:rPr>
          <w:rFonts w:ascii="Times New Roman" w:hAnsi="Times New Roman" w:cs="Times New Roman"/>
          <w:color w:val="000000"/>
          <w:sz w:val="24"/>
          <w:szCs w:val="24"/>
          <w:lang w:val="en-US" w:eastAsia="zh-TW"/>
        </w:rPr>
        <w:t>responsible for the content of th</w:t>
      </w:r>
      <w:r>
        <w:rPr>
          <w:rFonts w:ascii="Times New Roman" w:hAnsi="Times New Roman" w:cs="Times New Roman"/>
          <w:color w:val="000000"/>
          <w:sz w:val="24"/>
          <w:szCs w:val="24"/>
          <w:lang w:val="en-US" w:eastAsia="zh-TW"/>
        </w:rPr>
        <w:t>is</w:t>
      </w:r>
      <w:r w:rsidRPr="001F00E6">
        <w:rPr>
          <w:rFonts w:ascii="Times New Roman" w:hAnsi="Times New Roman" w:cs="Times New Roman"/>
          <w:color w:val="000000"/>
          <w:sz w:val="24"/>
          <w:szCs w:val="24"/>
          <w:lang w:val="en-US" w:eastAsia="zh-TW"/>
        </w:rPr>
        <w:t xml:space="preserve"> report, and is not </w:t>
      </w:r>
      <w:r>
        <w:rPr>
          <w:rFonts w:ascii="Times New Roman" w:hAnsi="Times New Roman" w:cs="Times New Roman"/>
          <w:color w:val="000000"/>
          <w:sz w:val="24"/>
          <w:szCs w:val="24"/>
          <w:lang w:val="en-US" w:eastAsia="zh-TW"/>
        </w:rPr>
        <w:t xml:space="preserve">in any case </w:t>
      </w:r>
      <w:r w:rsidRPr="001F00E6">
        <w:rPr>
          <w:rFonts w:ascii="Times New Roman" w:hAnsi="Times New Roman" w:cs="Times New Roman"/>
          <w:color w:val="000000"/>
          <w:sz w:val="24"/>
          <w:szCs w:val="24"/>
          <w:lang w:val="en-US" w:eastAsia="zh-TW"/>
        </w:rPr>
        <w:t>the official position of the government of Republic of China</w:t>
      </w:r>
      <w:r>
        <w:rPr>
          <w:rFonts w:ascii="Times New Roman" w:hAnsi="Times New Roman" w:cs="Times New Roman"/>
          <w:color w:val="000000"/>
          <w:sz w:val="24"/>
          <w:szCs w:val="24"/>
          <w:lang w:val="en-US" w:eastAsia="zh-TW"/>
        </w:rPr>
        <w:t>.</w:t>
      </w:r>
    </w:p>
    <w:p w:rsidR="00913B4F" w:rsidRDefault="00913B4F" w:rsidP="00913B4F">
      <w:pPr>
        <w:pStyle w:val="Header"/>
        <w:rPr>
          <w:color w:val="0000FF"/>
        </w:rPr>
      </w:pPr>
      <w:r>
        <w:t xml:space="preserve">        </w:t>
      </w:r>
      <w:r>
        <w:tab/>
      </w:r>
    </w:p>
    <w:p w:rsidR="00913B4F" w:rsidRDefault="005410C7" w:rsidP="00913B4F">
      <w:r>
        <w:rPr>
          <w:rFonts w:ascii="Bauhaus Md BT" w:hAnsi="Bauhaus Md BT"/>
          <w:b/>
          <w:noProof/>
          <w:color w:val="0000FF"/>
          <w:sz w:val="18"/>
          <w:lang w:eastAsia="en-GB"/>
        </w:rPr>
        <mc:AlternateContent>
          <mc:Choice Requires="wps">
            <w:drawing>
              <wp:anchor distT="0" distB="0" distL="114300" distR="114300" simplePos="0" relativeHeight="251665408" behindDoc="0" locked="0" layoutInCell="1" allowOverlap="1" wp14:anchorId="12D80011" wp14:editId="0387425B">
                <wp:simplePos x="0" y="0"/>
                <wp:positionH relativeFrom="margin">
                  <wp:align>right</wp:align>
                </wp:positionH>
                <wp:positionV relativeFrom="paragraph">
                  <wp:posOffset>301336</wp:posOffset>
                </wp:positionV>
                <wp:extent cx="5728855" cy="6928"/>
                <wp:effectExtent l="0" t="0" r="24765" b="31750"/>
                <wp:wrapNone/>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855" cy="6928"/>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6526A" id="Line 6"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99.9pt,23.75pt" to="85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" strokecolor="#00b0f0" strokeweight="1.5pt">
                <w10:wrap anchorx="margin"/>
              </v:line>
            </w:pict>
          </mc:Fallback>
        </mc:AlternateContent>
      </w:r>
    </w:p>
    <w:p w:rsidR="00913B4F" w:rsidRPr="005410C7" w:rsidRDefault="005410C7" w:rsidP="00913B4F">
      <w:pPr>
        <w:pStyle w:val="Footer"/>
        <w:ind w:right="98"/>
        <w:jc w:val="center"/>
        <w:rPr>
          <w:rFonts w:ascii="Times New Roman" w:hAnsi="Times New Roman" w:cs="Times New Roman"/>
          <w:i/>
          <w:color w:val="0000FF"/>
        </w:rPr>
      </w:pPr>
      <w:r w:rsidRPr="005410C7">
        <w:rPr>
          <w:rFonts w:ascii="Times New Roman" w:eastAsia="Microsoft JhengHei" w:hAnsi="Times New Roman" w:cs="Times New Roman"/>
          <w:i/>
          <w:color w:val="0070C0"/>
        </w:rPr>
        <w:t>Copyrights 201</w:t>
      </w:r>
      <w:r>
        <w:rPr>
          <w:rFonts w:ascii="Times New Roman" w:eastAsia="Microsoft JhengHei" w:hAnsi="Times New Roman" w:cs="Times New Roman"/>
          <w:i/>
          <w:color w:val="0070C0"/>
        </w:rPr>
        <w:t xml:space="preserve">6 </w:t>
      </w:r>
      <w:r w:rsidRPr="005410C7">
        <w:rPr>
          <w:rFonts w:ascii="Times New Roman" w:eastAsia="Microsoft JhengHei" w:hAnsi="Times New Roman" w:cs="Times New Roman"/>
          <w:i/>
          <w:color w:val="0070C0"/>
        </w:rPr>
        <w:t>©</w:t>
      </w:r>
      <w:r w:rsidR="00913B4F" w:rsidRPr="00913B4F">
        <w:rPr>
          <w:rFonts w:ascii="Courier New" w:hAnsi="Courier New" w:cs="Courier New"/>
          <w:lang w:val="en-US"/>
        </w:rPr>
        <w:t xml:space="preserve"> </w:t>
      </w:r>
      <w:r w:rsidR="00913B4F">
        <w:rPr>
          <w:noProof/>
          <w:color w:val="0000FF"/>
          <w:sz w:val="18"/>
          <w:lang w:eastAsia="en-GB"/>
        </w:rPr>
        <w:drawing>
          <wp:inline distT="0" distB="0" distL="0" distR="0" wp14:anchorId="69955E78" wp14:editId="225616DC">
            <wp:extent cx="384175" cy="170180"/>
            <wp:effectExtent l="0" t="0" r="0" b="1270"/>
            <wp:docPr id="23" name="Picture 23" descr="ESF logo only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 logo only trans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175" cy="170180"/>
                    </a:xfrm>
                    <a:prstGeom prst="rect">
                      <a:avLst/>
                    </a:prstGeom>
                    <a:noFill/>
                    <a:ln>
                      <a:noFill/>
                    </a:ln>
                  </pic:spPr>
                </pic:pic>
              </a:graphicData>
            </a:graphic>
          </wp:inline>
        </w:drawing>
      </w:r>
      <w:r w:rsidR="00913B4F">
        <w:rPr>
          <w:color w:val="0000FF"/>
          <w:sz w:val="18"/>
        </w:rPr>
        <w:t xml:space="preserve"> </w:t>
      </w:r>
      <w:r w:rsidR="00913B4F" w:rsidRPr="005410C7">
        <w:rPr>
          <w:rFonts w:ascii="Times New Roman" w:hAnsi="Times New Roman" w:cs="Times New Roman"/>
          <w:i/>
          <w:color w:val="0000FF"/>
        </w:rPr>
        <w:sym w:font="Symbol" w:char="F0B7"/>
      </w:r>
      <w:r w:rsidR="00913B4F" w:rsidRPr="005410C7">
        <w:rPr>
          <w:rFonts w:ascii="Times New Roman" w:hAnsi="Times New Roman" w:cs="Times New Roman"/>
          <w:i/>
          <w:color w:val="0000FF"/>
        </w:rPr>
        <w:t xml:space="preserve"> Avenue de </w:t>
      </w:r>
      <w:proofErr w:type="spellStart"/>
      <w:r w:rsidR="00913B4F" w:rsidRPr="005410C7">
        <w:rPr>
          <w:rFonts w:ascii="Times New Roman" w:hAnsi="Times New Roman" w:cs="Times New Roman"/>
          <w:i/>
          <w:color w:val="0000FF"/>
        </w:rPr>
        <w:t>Cortenbergh</w:t>
      </w:r>
      <w:proofErr w:type="spellEnd"/>
      <w:r w:rsidR="00913B4F" w:rsidRPr="005410C7">
        <w:rPr>
          <w:rFonts w:ascii="Times New Roman" w:hAnsi="Times New Roman" w:cs="Times New Roman"/>
          <w:i/>
          <w:color w:val="0000FF"/>
        </w:rPr>
        <w:t xml:space="preserve">, 168 </w:t>
      </w:r>
      <w:r w:rsidR="00913B4F" w:rsidRPr="005410C7">
        <w:rPr>
          <w:rFonts w:ascii="Times New Roman" w:hAnsi="Times New Roman" w:cs="Times New Roman"/>
          <w:i/>
          <w:color w:val="0070C0"/>
        </w:rPr>
        <w:sym w:font="Symbol" w:char="F0B7"/>
      </w:r>
      <w:r w:rsidR="00913B4F" w:rsidRPr="005410C7">
        <w:rPr>
          <w:rFonts w:ascii="Times New Roman" w:hAnsi="Times New Roman" w:cs="Times New Roman"/>
          <w:i/>
          <w:color w:val="0070C0"/>
        </w:rPr>
        <w:t xml:space="preserve"> B – 1000 - Brussels </w:t>
      </w:r>
      <w:r w:rsidR="00913B4F" w:rsidRPr="005410C7">
        <w:rPr>
          <w:rFonts w:ascii="Times New Roman" w:hAnsi="Times New Roman" w:cs="Times New Roman"/>
          <w:i/>
          <w:color w:val="0070C0"/>
        </w:rPr>
        <w:sym w:font="Symbol" w:char="F0B7"/>
      </w:r>
      <w:r w:rsidR="00913B4F" w:rsidRPr="005410C7">
        <w:rPr>
          <w:rFonts w:ascii="Times New Roman" w:hAnsi="Times New Roman" w:cs="Times New Roman"/>
          <w:i/>
          <w:color w:val="0000FF"/>
        </w:rPr>
        <w:t xml:space="preserve"> </w:t>
      </w:r>
      <w:r w:rsidR="00913B4F" w:rsidRPr="005410C7">
        <w:rPr>
          <w:rFonts w:ascii="Times New Roman" w:hAnsi="Times New Roman" w:cs="Times New Roman"/>
          <w:i/>
          <w:color w:val="00B0F0"/>
        </w:rPr>
        <w:t xml:space="preserve">Belgium </w:t>
      </w:r>
      <w:r w:rsidR="00913B4F" w:rsidRPr="005410C7">
        <w:rPr>
          <w:rFonts w:ascii="Times New Roman" w:hAnsi="Times New Roman" w:cs="Times New Roman"/>
          <w:i/>
          <w:color w:val="00B0F0"/>
        </w:rPr>
        <w:sym w:font="Symbol" w:char="F0B7"/>
      </w:r>
      <w:r w:rsidR="00913B4F" w:rsidRPr="005410C7">
        <w:rPr>
          <w:rFonts w:ascii="Times New Roman" w:hAnsi="Times New Roman" w:cs="Times New Roman"/>
          <w:i/>
          <w:color w:val="00B0F0"/>
        </w:rPr>
        <w:t xml:space="preserve"> </w:t>
      </w:r>
    </w:p>
    <w:p w:rsidR="00913B4F" w:rsidRPr="005410C7" w:rsidRDefault="00913B4F" w:rsidP="00913B4F">
      <w:pPr>
        <w:pStyle w:val="Footer"/>
        <w:jc w:val="center"/>
        <w:rPr>
          <w:rFonts w:ascii="Times New Roman" w:hAnsi="Times New Roman" w:cs="Times New Roman"/>
          <w:i/>
        </w:rPr>
      </w:pPr>
      <w:r w:rsidRPr="005410C7">
        <w:rPr>
          <w:rFonts w:ascii="Times New Roman" w:hAnsi="Times New Roman" w:cs="Times New Roman"/>
          <w:i/>
          <w:color w:val="0000FF"/>
        </w:rPr>
        <w:t xml:space="preserve">Email: esf@esf.be </w:t>
      </w:r>
      <w:r w:rsidRPr="005410C7">
        <w:rPr>
          <w:rFonts w:ascii="Times New Roman" w:hAnsi="Times New Roman" w:cs="Times New Roman"/>
          <w:i/>
          <w:color w:val="0000FF"/>
        </w:rPr>
        <w:sym w:font="Symbol" w:char="F0B7"/>
      </w:r>
      <w:r w:rsidRPr="005410C7">
        <w:rPr>
          <w:rFonts w:ascii="Times New Roman" w:hAnsi="Times New Roman" w:cs="Times New Roman"/>
          <w:i/>
          <w:color w:val="0000FF"/>
        </w:rPr>
        <w:t xml:space="preserve"> </w:t>
      </w:r>
      <w:proofErr w:type="gramStart"/>
      <w:r w:rsidRPr="005410C7">
        <w:rPr>
          <w:rFonts w:ascii="Times New Roman" w:hAnsi="Times New Roman" w:cs="Times New Roman"/>
          <w:i/>
          <w:color w:val="0000FF"/>
        </w:rPr>
        <w:t>Tel :</w:t>
      </w:r>
      <w:proofErr w:type="gramEnd"/>
      <w:r w:rsidRPr="005410C7">
        <w:rPr>
          <w:rFonts w:ascii="Times New Roman" w:hAnsi="Times New Roman" w:cs="Times New Roman"/>
          <w:i/>
          <w:color w:val="0000FF"/>
        </w:rPr>
        <w:t xml:space="preserve"> +32-2-</w:t>
      </w:r>
      <w:r w:rsidRPr="005410C7">
        <w:rPr>
          <w:rFonts w:ascii="Times New Roman" w:hAnsi="Times New Roman" w:cs="Times New Roman"/>
          <w:i/>
          <w:color w:val="0070C0"/>
        </w:rPr>
        <w:t xml:space="preserve">230 75 14 </w:t>
      </w:r>
      <w:r w:rsidRPr="005410C7">
        <w:rPr>
          <w:rFonts w:ascii="Times New Roman" w:hAnsi="Times New Roman" w:cs="Times New Roman"/>
          <w:i/>
          <w:color w:val="0070C0"/>
        </w:rPr>
        <w:sym w:font="Symbol" w:char="F0B7"/>
      </w:r>
      <w:r w:rsidRPr="005410C7">
        <w:rPr>
          <w:rFonts w:ascii="Times New Roman" w:hAnsi="Times New Roman" w:cs="Times New Roman"/>
          <w:i/>
          <w:color w:val="0070C0"/>
        </w:rPr>
        <w:t xml:space="preserve"> Fax : +32-2</w:t>
      </w:r>
      <w:r w:rsidRPr="005410C7">
        <w:rPr>
          <w:rFonts w:ascii="Times New Roman" w:hAnsi="Times New Roman" w:cs="Times New Roman"/>
          <w:i/>
          <w:color w:val="0000FF"/>
        </w:rPr>
        <w:t xml:space="preserve">-230 61 68 </w:t>
      </w:r>
      <w:r w:rsidRPr="005410C7">
        <w:rPr>
          <w:rFonts w:ascii="Times New Roman" w:hAnsi="Times New Roman" w:cs="Times New Roman"/>
          <w:i/>
          <w:color w:val="0000FF"/>
        </w:rPr>
        <w:sym w:font="Symbol" w:char="F0B7"/>
      </w:r>
      <w:r w:rsidRPr="005410C7">
        <w:rPr>
          <w:rFonts w:ascii="Times New Roman" w:hAnsi="Times New Roman" w:cs="Times New Roman"/>
          <w:i/>
          <w:color w:val="0000FF"/>
        </w:rPr>
        <w:t xml:space="preserve"> </w:t>
      </w:r>
      <w:hyperlink r:id="rId16" w:history="1">
        <w:r w:rsidRPr="005410C7">
          <w:rPr>
            <w:rStyle w:val="Hyperlink"/>
            <w:rFonts w:ascii="Times New Roman" w:hAnsi="Times New Roman" w:cs="Times New Roman"/>
            <w:i/>
          </w:rPr>
          <w:t>www.esf.be</w:t>
        </w:r>
      </w:hyperlink>
    </w:p>
    <w:p w:rsidR="00913B4F" w:rsidRPr="005410C7" w:rsidRDefault="005410C7" w:rsidP="00913B4F">
      <w:pPr>
        <w:rPr>
          <w:rFonts w:ascii="Times New Roman" w:hAnsi="Times New Roman" w:cs="Times New Roman"/>
          <w:i/>
          <w:lang w:eastAsia="en-US"/>
        </w:rPr>
      </w:pPr>
      <w:r>
        <w:rPr>
          <w:rFonts w:ascii="Bauhaus Md BT" w:hAnsi="Bauhaus Md BT"/>
          <w:b/>
          <w:noProof/>
          <w:color w:val="0000FF"/>
          <w:sz w:val="24"/>
          <w:szCs w:val="24"/>
          <w:lang w:eastAsia="en-GB"/>
        </w:rPr>
        <mc:AlternateContent>
          <mc:Choice Requires="wps">
            <w:drawing>
              <wp:anchor distT="0" distB="0" distL="114300" distR="114300" simplePos="0" relativeHeight="251664384" behindDoc="0" locked="0" layoutInCell="1" allowOverlap="1" wp14:anchorId="55E186FB" wp14:editId="4804265F">
                <wp:simplePos x="0" y="0"/>
                <wp:positionH relativeFrom="margin">
                  <wp:align>left</wp:align>
                </wp:positionH>
                <wp:positionV relativeFrom="paragraph">
                  <wp:posOffset>110432</wp:posOffset>
                </wp:positionV>
                <wp:extent cx="5742710" cy="27709"/>
                <wp:effectExtent l="0" t="0" r="29845" b="29845"/>
                <wp:wrapNone/>
                <wp:docPr id="2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2710" cy="27709"/>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A1B8F" id="Line 5" o:spid="_x0000_s1026"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7pt" to="452.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" strokecolor="blue" strokeweight="1.5pt">
                <w10:wrap anchorx="margin"/>
              </v:line>
            </w:pict>
          </mc:Fallback>
        </mc:AlternateContent>
      </w:r>
    </w:p>
    <w:p w:rsidR="005410C7" w:rsidRDefault="005410C7" w:rsidP="005410C7">
      <w:pPr>
        <w:spacing w:after="0" w:line="240" w:lineRule="auto"/>
        <w:jc w:val="center"/>
        <w:rPr>
          <w:rFonts w:ascii="Times New Roman" w:eastAsia="Microsoft JhengHei" w:hAnsi="Times New Roman" w:cs="Times New Roman"/>
          <w:i/>
          <w:color w:val="464646"/>
        </w:rPr>
        <w:sectPr w:rsidR="005410C7" w:rsidSect="00EE2521">
          <w:footerReference w:type="default" r:id="rId17"/>
          <w:pgSz w:w="11906" w:h="16838"/>
          <w:pgMar w:top="1417" w:right="1417" w:bottom="1276" w:left="1417" w:header="708" w:footer="708" w:gutter="0"/>
          <w:pgNumType w:start="1"/>
          <w:cols w:space="708"/>
          <w:docGrid w:linePitch="360"/>
        </w:sectPr>
      </w:pPr>
      <w:r>
        <w:rPr>
          <w:rFonts w:ascii="Times New Roman" w:eastAsia="Microsoft JhengHei" w:hAnsi="Times New Roman" w:cs="Times New Roman"/>
          <w:bCs/>
          <w:i/>
          <w:noProof/>
          <w:color w:val="1F497D" w:themeColor="text2"/>
          <w:lang w:eastAsia="en-GB"/>
        </w:rPr>
        <w:drawing>
          <wp:inline distT="0" distB="0" distL="0" distR="0">
            <wp:extent cx="284760" cy="24938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FT logo.png"/>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311622" cy="272905"/>
                    </a:xfrm>
                    <a:prstGeom prst="rect">
                      <a:avLst/>
                    </a:prstGeom>
                  </pic:spPr>
                </pic:pic>
              </a:graphicData>
            </a:graphic>
          </wp:inline>
        </w:drawing>
      </w:r>
      <w:r>
        <w:rPr>
          <w:rStyle w:val="Strong"/>
          <w:rFonts w:ascii="Times New Roman" w:eastAsia="Microsoft JhengHei" w:hAnsi="Times New Roman" w:cs="Times New Roman"/>
          <w:b w:val="0"/>
          <w:i/>
          <w:color w:val="548DD4" w:themeColor="text2" w:themeTint="99"/>
        </w:rPr>
        <w:t xml:space="preserve"> </w:t>
      </w:r>
      <w:r w:rsidR="00913B4F" w:rsidRPr="005410C7">
        <w:rPr>
          <w:rStyle w:val="Strong"/>
          <w:rFonts w:ascii="Times New Roman" w:eastAsia="Microsoft JhengHei" w:hAnsi="Times New Roman" w:cs="Times New Roman"/>
          <w:b w:val="0"/>
          <w:i/>
          <w:color w:val="548DD4" w:themeColor="text2" w:themeTint="99"/>
        </w:rPr>
        <w:t>The Bureau of Foreign Trade</w:t>
      </w:r>
      <w:r w:rsidRPr="005410C7">
        <w:rPr>
          <w:rStyle w:val="Strong"/>
          <w:rFonts w:ascii="Times New Roman" w:eastAsia="Microsoft JhengHei" w:hAnsi="Times New Roman" w:cs="Times New Roman"/>
          <w:b w:val="0"/>
          <w:i/>
          <w:color w:val="548DD4" w:themeColor="text2" w:themeTint="99"/>
        </w:rPr>
        <w:t xml:space="preserve"> (BOFT)</w:t>
      </w:r>
      <w:r w:rsidR="00913B4F" w:rsidRPr="005410C7">
        <w:rPr>
          <w:rStyle w:val="Strong"/>
          <w:rFonts w:ascii="Times New Roman" w:eastAsia="Microsoft JhengHei" w:hAnsi="Times New Roman" w:cs="Times New Roman"/>
          <w:b w:val="0"/>
          <w:i/>
          <w:color w:val="548DD4" w:themeColor="text2" w:themeTint="99"/>
        </w:rPr>
        <w:t>, M</w:t>
      </w:r>
      <w:r w:rsidRPr="005410C7">
        <w:rPr>
          <w:rStyle w:val="Strong"/>
          <w:rFonts w:ascii="Times New Roman" w:eastAsia="Microsoft JhengHei" w:hAnsi="Times New Roman" w:cs="Times New Roman"/>
          <w:b w:val="0"/>
          <w:i/>
          <w:color w:val="548DD4" w:themeColor="text2" w:themeTint="99"/>
        </w:rPr>
        <w:t xml:space="preserve">inistry of </w:t>
      </w:r>
      <w:r w:rsidR="00913B4F" w:rsidRPr="005410C7">
        <w:rPr>
          <w:rStyle w:val="Strong"/>
          <w:rFonts w:ascii="Times New Roman" w:eastAsia="Microsoft JhengHei" w:hAnsi="Times New Roman" w:cs="Times New Roman"/>
          <w:b w:val="0"/>
          <w:i/>
          <w:color w:val="548DD4" w:themeColor="text2" w:themeTint="99"/>
        </w:rPr>
        <w:t>E</w:t>
      </w:r>
      <w:r w:rsidRPr="005410C7">
        <w:rPr>
          <w:rStyle w:val="Strong"/>
          <w:rFonts w:ascii="Times New Roman" w:eastAsia="Microsoft JhengHei" w:hAnsi="Times New Roman" w:cs="Times New Roman"/>
          <w:b w:val="0"/>
          <w:i/>
          <w:color w:val="548DD4" w:themeColor="text2" w:themeTint="99"/>
        </w:rPr>
        <w:t xml:space="preserve">conomic </w:t>
      </w:r>
      <w:r w:rsidR="00913B4F" w:rsidRPr="005410C7">
        <w:rPr>
          <w:rStyle w:val="Strong"/>
          <w:rFonts w:ascii="Times New Roman" w:eastAsia="Microsoft JhengHei" w:hAnsi="Times New Roman" w:cs="Times New Roman"/>
          <w:b w:val="0"/>
          <w:i/>
          <w:color w:val="548DD4" w:themeColor="text2" w:themeTint="99"/>
        </w:rPr>
        <w:t>A</w:t>
      </w:r>
      <w:r w:rsidRPr="005410C7">
        <w:rPr>
          <w:rFonts w:ascii="Times New Roman" w:eastAsia="Microsoft JhengHei" w:hAnsi="Times New Roman" w:cs="Times New Roman"/>
          <w:i/>
          <w:color w:val="548DD4" w:themeColor="text2" w:themeTint="99"/>
        </w:rPr>
        <w:t>ffairs (MOEA)</w:t>
      </w:r>
      <w:r w:rsidR="00913B4F" w:rsidRPr="005410C7">
        <w:rPr>
          <w:rFonts w:ascii="Times New Roman" w:eastAsia="Microsoft JhengHei" w:hAnsi="Times New Roman" w:cs="Times New Roman"/>
          <w:i/>
          <w:color w:val="548DD4" w:themeColor="text2" w:themeTint="99"/>
        </w:rPr>
        <w:br/>
      </w:r>
      <w:hyperlink r:id="rId19" w:tgtFrame="_blank" w:history="1">
        <w:r w:rsidR="00913B4F" w:rsidRPr="005410C7">
          <w:rPr>
            <w:rStyle w:val="Hyperlink"/>
            <w:rFonts w:ascii="Times New Roman" w:eastAsia="Microsoft JhengHei" w:hAnsi="Times New Roman" w:cs="Times New Roman"/>
            <w:i/>
          </w:rPr>
          <w:t>1 Hu Kou Street</w:t>
        </w:r>
        <w:r>
          <w:rPr>
            <w:rStyle w:val="Hyperlink"/>
            <w:rFonts w:ascii="Times New Roman" w:eastAsia="Microsoft JhengHei" w:hAnsi="Times New Roman" w:cs="Times New Roman"/>
            <w:i/>
          </w:rPr>
          <w:t xml:space="preserve"> </w:t>
        </w:r>
        <w:r w:rsidR="00913B4F" w:rsidRPr="005410C7">
          <w:rPr>
            <w:rStyle w:val="Hyperlink"/>
            <w:rFonts w:ascii="Times New Roman" w:eastAsia="Microsoft JhengHei" w:hAnsi="Times New Roman" w:cs="Times New Roman"/>
            <w:i/>
          </w:rPr>
          <w:t>,Zhongzheng Dist.,Taipei,</w:t>
        </w:r>
        <w:r>
          <w:rPr>
            <w:rStyle w:val="Hyperlink"/>
            <w:rFonts w:ascii="Times New Roman" w:eastAsia="Microsoft JhengHei" w:hAnsi="Times New Roman" w:cs="Times New Roman"/>
            <w:i/>
          </w:rPr>
          <w:t xml:space="preserve"> </w:t>
        </w:r>
        <w:r w:rsidR="00913B4F" w:rsidRPr="005410C7">
          <w:rPr>
            <w:rStyle w:val="Hyperlink"/>
            <w:rFonts w:ascii="Times New Roman" w:eastAsia="Microsoft JhengHei" w:hAnsi="Times New Roman" w:cs="Times New Roman"/>
            <w:i/>
          </w:rPr>
          <w:t>Taiwan 100-66, R.O.C.</w:t>
        </w:r>
      </w:hyperlink>
      <w:r w:rsidR="00913B4F" w:rsidRPr="005410C7">
        <w:rPr>
          <w:rFonts w:ascii="Times New Roman" w:eastAsia="Microsoft JhengHei" w:hAnsi="Times New Roman" w:cs="Times New Roman"/>
          <w:i/>
          <w:color w:val="1F497D" w:themeColor="text2"/>
        </w:rPr>
        <w:t>v</w:t>
      </w:r>
      <w:r w:rsidRPr="005410C7">
        <w:rPr>
          <w:rFonts w:ascii="Times New Roman" w:eastAsia="Microsoft JhengHei" w:hAnsi="Times New Roman" w:cs="Times New Roman"/>
          <w:i/>
          <w:color w:val="1F497D" w:themeColor="text2"/>
        </w:rPr>
        <w:t xml:space="preserve"> Tel: +886-2-23510271 Fax: +886-2-23517080,23513603 -  </w:t>
      </w:r>
      <w:hyperlink r:id="rId20" w:history="1">
        <w:r w:rsidRPr="0062230D">
          <w:rPr>
            <w:rStyle w:val="Hyperlink"/>
            <w:rFonts w:ascii="Times New Roman" w:eastAsia="Microsoft JhengHei" w:hAnsi="Times New Roman" w:cs="Times New Roman"/>
            <w:i/>
          </w:rPr>
          <w:t>http://www.trade.gov.tw/English/</w:t>
        </w:r>
      </w:hyperlink>
      <w:r>
        <w:rPr>
          <w:rFonts w:ascii="Times New Roman" w:eastAsia="Microsoft JhengHei" w:hAnsi="Times New Roman" w:cs="Times New Roman"/>
          <w:i/>
          <w:color w:val="464646"/>
        </w:rPr>
        <w:t xml:space="preserve"> </w:t>
      </w:r>
    </w:p>
    <w:p w:rsidR="00DF17BD" w:rsidRDefault="00DF17BD" w:rsidP="005410C7">
      <w:pPr>
        <w:spacing w:after="0" w:line="240" w:lineRule="auto"/>
        <w:jc w:val="center"/>
        <w:rPr>
          <w:rFonts w:ascii="Times New Roman" w:hAnsi="Times New Roman" w:cs="Times New Roman"/>
          <w:i/>
          <w:lang w:eastAsia="en-US"/>
        </w:rPr>
        <w:sectPr w:rsidR="00DF17BD" w:rsidSect="005410C7">
          <w:pgSz w:w="11906" w:h="16838"/>
          <w:pgMar w:top="1417" w:right="1417" w:bottom="1276" w:left="1417" w:header="708" w:footer="708" w:gutter="0"/>
          <w:cols w:space="708"/>
          <w:docGrid w:linePitch="360"/>
        </w:sectPr>
      </w:pPr>
    </w:p>
    <w:p w:rsidR="00DF17BD" w:rsidRPr="002528C7" w:rsidRDefault="00DF17BD" w:rsidP="00DF17BD">
      <w:pPr>
        <w:spacing w:after="0" w:line="360" w:lineRule="auto"/>
        <w:jc w:val="center"/>
        <w:rPr>
          <w:rFonts w:ascii="Times New Roman" w:hAnsi="Times New Roman" w:cs="Times New Roman"/>
          <w:b/>
          <w:sz w:val="24"/>
          <w:szCs w:val="24"/>
          <w:u w:val="single"/>
          <w:lang w:val="en-US"/>
        </w:rPr>
      </w:pPr>
      <w:r>
        <w:rPr>
          <w:rFonts w:ascii="Times New Roman" w:hAnsi="Times New Roman" w:cs="Times New Roman"/>
          <w:lang w:eastAsia="en-US"/>
        </w:rPr>
        <w:lastRenderedPageBreak/>
        <w:tab/>
      </w:r>
      <w:r w:rsidRPr="002528C7">
        <w:rPr>
          <w:rFonts w:ascii="Times New Roman" w:hAnsi="Times New Roman" w:cs="Times New Roman"/>
          <w:b/>
          <w:sz w:val="24"/>
          <w:szCs w:val="24"/>
          <w:u w:val="single"/>
          <w:lang w:val="en-US"/>
        </w:rPr>
        <w:t>Executive Summary</w:t>
      </w:r>
    </w:p>
    <w:p w:rsidR="00DF17BD" w:rsidRPr="002528C7" w:rsidRDefault="00DF17BD" w:rsidP="00DF17BD">
      <w:pPr>
        <w:spacing w:after="0" w:line="360" w:lineRule="auto"/>
        <w:jc w:val="both"/>
        <w:rPr>
          <w:rFonts w:ascii="Times New Roman" w:hAnsi="Times New Roman" w:cs="Times New Roman"/>
          <w:sz w:val="12"/>
          <w:szCs w:val="12"/>
          <w:lang w:val="en-US"/>
        </w:rPr>
      </w:pPr>
    </w:p>
    <w:p w:rsidR="00DF17BD" w:rsidRDefault="00DF17BD" w:rsidP="00FA2350">
      <w:pPr>
        <w:spacing w:after="0" w:line="240" w:lineRule="auto"/>
        <w:jc w:val="both"/>
        <w:rPr>
          <w:rFonts w:ascii="Times New Roman" w:hAnsi="Times New Roman" w:cs="Times New Roman"/>
          <w:sz w:val="24"/>
          <w:szCs w:val="24"/>
          <w:lang w:val="en-US"/>
        </w:rPr>
      </w:pPr>
      <w:r w:rsidRPr="002528C7">
        <w:rPr>
          <w:rFonts w:ascii="Times New Roman" w:hAnsi="Times New Roman" w:cs="Times New Roman"/>
          <w:sz w:val="24"/>
          <w:szCs w:val="24"/>
          <w:lang w:val="en-US"/>
        </w:rPr>
        <w:t>In its new trade and investment strategy “Trade for All” published in October 2015, the European Commission highlighted the relevance of the Asia Pacific Region for European economic interests. As part of its Asia strategy, the communication states that “the EU will explore launching negotiations on investment with […] Taiwan” to broaden its network of investment agreements in the region.</w:t>
      </w:r>
    </w:p>
    <w:p w:rsidR="00FA2350" w:rsidRPr="00FA2350" w:rsidRDefault="00FA2350" w:rsidP="00FA2350">
      <w:pPr>
        <w:spacing w:after="0" w:line="240" w:lineRule="auto"/>
        <w:jc w:val="both"/>
        <w:rPr>
          <w:rFonts w:ascii="Times New Roman" w:hAnsi="Times New Roman" w:cs="Times New Roman"/>
          <w:sz w:val="24"/>
          <w:szCs w:val="24"/>
          <w:lang w:val="en-US"/>
        </w:rPr>
      </w:pPr>
    </w:p>
    <w:p w:rsidR="00DF17BD" w:rsidRPr="002528C7" w:rsidRDefault="00DF17BD" w:rsidP="00FA2350">
      <w:pPr>
        <w:spacing w:after="0" w:line="240" w:lineRule="auto"/>
        <w:jc w:val="both"/>
        <w:rPr>
          <w:rFonts w:ascii="Times New Roman" w:hAnsi="Times New Roman" w:cs="Times New Roman"/>
          <w:sz w:val="24"/>
          <w:szCs w:val="24"/>
          <w:lang w:val="en-US"/>
        </w:rPr>
      </w:pPr>
      <w:r w:rsidRPr="002528C7">
        <w:rPr>
          <w:rFonts w:ascii="Times New Roman" w:hAnsi="Times New Roman" w:cs="Times New Roman"/>
          <w:sz w:val="24"/>
          <w:szCs w:val="24"/>
          <w:lang w:val="en-US"/>
        </w:rPr>
        <w:t xml:space="preserve">Furthermore, when analysis the economic situation of Taiwan, the trade relations of the country with the EU, with its </w:t>
      </w:r>
      <w:r w:rsidRPr="002528C7">
        <w:rPr>
          <w:rFonts w:ascii="Times New Roman" w:hAnsi="Times New Roman" w:cs="Times New Roman"/>
          <w:sz w:val="24"/>
          <w:szCs w:val="24"/>
        </w:rPr>
        <w:t>neighbours</w:t>
      </w:r>
      <w:r w:rsidRPr="002528C7">
        <w:rPr>
          <w:rFonts w:ascii="Times New Roman" w:hAnsi="Times New Roman" w:cs="Times New Roman"/>
          <w:sz w:val="24"/>
          <w:szCs w:val="24"/>
          <w:lang w:val="en-US"/>
        </w:rPr>
        <w:t xml:space="preserve"> and with the rest of the world, one can find strong reasons for improving the investment and trade environment between Taiwan and the European Union. </w:t>
      </w:r>
      <w:r w:rsidR="004019C6">
        <w:rPr>
          <w:rFonts w:ascii="Times New Roman" w:eastAsia="DFKai-SB" w:hAnsi="Times New Roman" w:cs="Times New Roman" w:hint="eastAsia"/>
          <w:sz w:val="24"/>
          <w:szCs w:val="24"/>
        </w:rPr>
        <w:t>S</w:t>
      </w:r>
      <w:r w:rsidR="004019C6">
        <w:rPr>
          <w:rFonts w:ascii="Times New Roman" w:eastAsia="DFKai-SB" w:hAnsi="Times New Roman" w:cs="Times New Roman"/>
          <w:sz w:val="24"/>
          <w:szCs w:val="24"/>
        </w:rPr>
        <w:t>ome encouraging developments i</w:t>
      </w:r>
      <w:r w:rsidR="00FA2350" w:rsidRPr="00FA2350">
        <w:rPr>
          <w:rFonts w:ascii="Times New Roman" w:eastAsia="DFKai-SB" w:hAnsi="Times New Roman" w:cs="Times New Roman" w:hint="eastAsia"/>
          <w:sz w:val="24"/>
          <w:szCs w:val="24"/>
        </w:rPr>
        <w:t>n recent years</w:t>
      </w:r>
      <w:r w:rsidR="004019C6">
        <w:rPr>
          <w:rFonts w:ascii="Times New Roman" w:eastAsia="DFKai-SB" w:hAnsi="Times New Roman" w:cs="Times New Roman"/>
          <w:sz w:val="24"/>
          <w:szCs w:val="24"/>
        </w:rPr>
        <w:t xml:space="preserve"> </w:t>
      </w:r>
      <w:r w:rsidR="004019C6" w:rsidRPr="004019C6">
        <w:rPr>
          <w:rFonts w:ascii="Times New Roman" w:eastAsia="DFKai-SB" w:hAnsi="Times New Roman"/>
          <w:sz w:val="24"/>
          <w:szCs w:val="24"/>
        </w:rPr>
        <w:t>include the enhancement of Taiwan’s investment and services trade regulatory regime</w:t>
      </w:r>
      <w:r w:rsidR="00FA2350" w:rsidRPr="00FA2350">
        <w:rPr>
          <w:rFonts w:ascii="Times New Roman" w:eastAsia="DFKai-SB" w:hAnsi="Times New Roman" w:cs="Times New Roman" w:hint="eastAsia"/>
          <w:sz w:val="24"/>
          <w:szCs w:val="24"/>
        </w:rPr>
        <w:t xml:space="preserve">, </w:t>
      </w:r>
      <w:r w:rsidR="004019C6">
        <w:rPr>
          <w:rFonts w:ascii="Times New Roman" w:eastAsia="DFKai-SB" w:hAnsi="Times New Roman" w:cs="Times New Roman"/>
          <w:sz w:val="24"/>
          <w:szCs w:val="24"/>
        </w:rPr>
        <w:t xml:space="preserve">as well as </w:t>
      </w:r>
      <w:r w:rsidR="00FA2350" w:rsidRPr="00FA2350">
        <w:rPr>
          <w:rFonts w:ascii="Times New Roman" w:eastAsia="DFKai-SB" w:hAnsi="Times New Roman" w:cs="Times New Roman" w:hint="eastAsia"/>
          <w:sz w:val="24"/>
          <w:szCs w:val="24"/>
        </w:rPr>
        <w:t xml:space="preserve">the </w:t>
      </w:r>
      <w:r w:rsidR="00FA2350" w:rsidRPr="00FA2350">
        <w:rPr>
          <w:rFonts w:ascii="Times New Roman" w:eastAsia="DFKai-SB" w:hAnsi="Times New Roman" w:cs="Times New Roman"/>
          <w:sz w:val="24"/>
          <w:szCs w:val="24"/>
        </w:rPr>
        <w:t xml:space="preserve">Trade in Services Agreement </w:t>
      </w:r>
      <w:r w:rsidR="004019C6">
        <w:rPr>
          <w:rFonts w:ascii="Times New Roman" w:eastAsia="DFKai-SB" w:hAnsi="Times New Roman" w:cs="Times New Roman"/>
          <w:sz w:val="24"/>
          <w:szCs w:val="24"/>
        </w:rPr>
        <w:t xml:space="preserve">(TiSA) </w:t>
      </w:r>
      <w:r w:rsidR="00FA2350" w:rsidRPr="00FA2350">
        <w:rPr>
          <w:rFonts w:ascii="Times New Roman" w:eastAsia="DFKai-SB" w:hAnsi="Times New Roman" w:cs="Times New Roman"/>
          <w:sz w:val="24"/>
          <w:szCs w:val="24"/>
        </w:rPr>
        <w:t>negotiation</w:t>
      </w:r>
      <w:r w:rsidR="00FA2350" w:rsidRPr="00FA2350">
        <w:rPr>
          <w:rFonts w:ascii="Times New Roman" w:eastAsia="DFKai-SB" w:hAnsi="Times New Roman" w:cs="Times New Roman" w:hint="eastAsia"/>
          <w:sz w:val="24"/>
          <w:szCs w:val="24"/>
        </w:rPr>
        <w:t>s</w:t>
      </w:r>
      <w:r w:rsidR="00FA2350" w:rsidRPr="00FA2350">
        <w:rPr>
          <w:rFonts w:ascii="Times New Roman" w:eastAsia="DFKai-SB" w:hAnsi="Times New Roman" w:cs="Times New Roman"/>
          <w:sz w:val="24"/>
          <w:szCs w:val="24"/>
        </w:rPr>
        <w:t xml:space="preserve"> of which both Taiwan and the EU are participants.</w:t>
      </w:r>
    </w:p>
    <w:p w:rsidR="00DF17BD" w:rsidRPr="00FA2350" w:rsidRDefault="00DF17BD" w:rsidP="00FA2350">
      <w:pPr>
        <w:spacing w:after="0" w:line="240" w:lineRule="auto"/>
        <w:jc w:val="both"/>
        <w:rPr>
          <w:rFonts w:ascii="Times New Roman" w:hAnsi="Times New Roman" w:cs="Times New Roman"/>
          <w:sz w:val="24"/>
          <w:szCs w:val="24"/>
          <w:lang w:val="en-US"/>
        </w:rPr>
      </w:pPr>
    </w:p>
    <w:p w:rsidR="00DF17BD" w:rsidRPr="002528C7" w:rsidRDefault="00DF17BD" w:rsidP="00FA2350">
      <w:pPr>
        <w:spacing w:after="0" w:line="240" w:lineRule="auto"/>
        <w:jc w:val="both"/>
        <w:rPr>
          <w:rFonts w:ascii="Times New Roman" w:hAnsi="Times New Roman" w:cs="Times New Roman"/>
          <w:sz w:val="24"/>
          <w:szCs w:val="24"/>
          <w:lang w:val="en-US"/>
        </w:rPr>
      </w:pPr>
      <w:r w:rsidRPr="002528C7">
        <w:rPr>
          <w:rFonts w:ascii="Times New Roman" w:hAnsi="Times New Roman" w:cs="Times New Roman"/>
          <w:sz w:val="24"/>
          <w:szCs w:val="24"/>
          <w:lang w:val="en-US"/>
        </w:rPr>
        <w:t>With these two elements in mind, the authors of this report aimed at making a more in-depth survey on the potential benefits of an EU-Taiwan trade and investment agreement for the EU and Taiwan. The report focuses on assessing the potential gains for the European services sector that could result from liberali</w:t>
      </w:r>
      <w:r w:rsidR="004019C6">
        <w:rPr>
          <w:rFonts w:ascii="Times New Roman" w:hAnsi="Times New Roman" w:cs="Times New Roman"/>
          <w:sz w:val="24"/>
          <w:szCs w:val="24"/>
          <w:lang w:val="en-US"/>
        </w:rPr>
        <w:t>s</w:t>
      </w:r>
      <w:r w:rsidRPr="002528C7">
        <w:rPr>
          <w:rFonts w:ascii="Times New Roman" w:hAnsi="Times New Roman" w:cs="Times New Roman"/>
          <w:sz w:val="24"/>
          <w:szCs w:val="24"/>
          <w:lang w:val="en-US"/>
        </w:rPr>
        <w:t xml:space="preserve">ation of the Taiwanese market, while references are also made to the manufacturing sectors. </w:t>
      </w:r>
    </w:p>
    <w:p w:rsidR="00DF17BD" w:rsidRPr="00FA2350" w:rsidRDefault="00DF17BD" w:rsidP="00FA2350">
      <w:pPr>
        <w:spacing w:after="0" w:line="240" w:lineRule="auto"/>
        <w:jc w:val="both"/>
        <w:rPr>
          <w:rFonts w:ascii="Times New Roman" w:hAnsi="Times New Roman" w:cs="Times New Roman"/>
          <w:sz w:val="24"/>
          <w:szCs w:val="24"/>
          <w:lang w:val="en-US"/>
        </w:rPr>
      </w:pPr>
    </w:p>
    <w:p w:rsidR="00DF17BD" w:rsidRPr="002528C7" w:rsidRDefault="00DF17BD" w:rsidP="00FA2350">
      <w:pPr>
        <w:spacing w:after="0" w:line="240" w:lineRule="auto"/>
        <w:jc w:val="both"/>
        <w:rPr>
          <w:rFonts w:ascii="Times New Roman" w:eastAsia="Times New Roman" w:hAnsi="Times New Roman" w:cs="Times New Roman"/>
          <w:sz w:val="24"/>
          <w:szCs w:val="24"/>
          <w:lang w:val="en-US"/>
        </w:rPr>
      </w:pPr>
      <w:r w:rsidRPr="002528C7">
        <w:rPr>
          <w:rFonts w:ascii="Times New Roman" w:hAnsi="Times New Roman" w:cs="Times New Roman"/>
          <w:sz w:val="24"/>
          <w:szCs w:val="24"/>
          <w:lang w:val="en-US"/>
        </w:rPr>
        <w:t xml:space="preserve">This report also looks at assessing whether Taiwan has the sufficient capacity to be a hub in East Asia for European companies. To run such an assessment, it looks at the intensity in services of Taiwan’s trade, with a close analysis on the </w:t>
      </w:r>
      <w:proofErr w:type="gramStart"/>
      <w:r w:rsidRPr="002528C7">
        <w:rPr>
          <w:rFonts w:ascii="Times New Roman" w:hAnsi="Times New Roman" w:cs="Times New Roman"/>
          <w:sz w:val="24"/>
          <w:szCs w:val="24"/>
          <w:lang w:val="en-US"/>
        </w:rPr>
        <w:t>value added</w:t>
      </w:r>
      <w:proofErr w:type="gramEnd"/>
      <w:r w:rsidRPr="002528C7">
        <w:rPr>
          <w:rFonts w:ascii="Times New Roman" w:hAnsi="Times New Roman" w:cs="Times New Roman"/>
          <w:sz w:val="24"/>
          <w:szCs w:val="24"/>
          <w:lang w:val="en-US"/>
        </w:rPr>
        <w:t xml:space="preserve"> components of Taiwan’s exports and the share of the domestic and foreign providers in Taiwan’s trade; it then tries to identify where are the remaining T</w:t>
      </w:r>
      <w:r w:rsidRPr="002528C7">
        <w:rPr>
          <w:rFonts w:ascii="Times New Roman" w:eastAsiaTheme="majorEastAsia" w:hAnsi="Times New Roman" w:cs="Times New Roman"/>
          <w:bCs/>
          <w:sz w:val="24"/>
          <w:szCs w:val="24"/>
          <w:lang w:val="en-US"/>
        </w:rPr>
        <w:t>aiwanese barriers to trade and investment; and it finally provides an in-depth assessment of Taiwan’s “regulatory quality”, based on “doing business” data provided by the World Bank and other institutions.</w:t>
      </w:r>
      <w:r w:rsidRPr="00FA2350">
        <w:rPr>
          <w:rFonts w:ascii="Times New Roman" w:eastAsiaTheme="majorEastAsia" w:hAnsi="Times New Roman" w:cs="Times New Roman"/>
          <w:bCs/>
          <w:sz w:val="24"/>
          <w:szCs w:val="24"/>
          <w:lang w:val="en-US"/>
        </w:rPr>
        <w:t xml:space="preserve">  </w:t>
      </w:r>
      <w:r w:rsidR="00FA2350" w:rsidRPr="00FA2350">
        <w:rPr>
          <w:rFonts w:ascii="Times New Roman" w:eastAsia="DFKai-SB" w:hAnsi="Times New Roman" w:cs="Times New Roman"/>
          <w:sz w:val="24"/>
          <w:szCs w:val="24"/>
        </w:rPr>
        <w:t>Compared to 2010, Taiwan’s regulatory quality has substantially increased in 2015 based on DTF indicators constructed using the World Bank Doing Business Database.</w:t>
      </w:r>
      <w:r w:rsidR="00FA2350">
        <w:rPr>
          <w:rFonts w:ascii="Times New Roman" w:eastAsiaTheme="majorEastAsia" w:hAnsi="Times New Roman" w:cs="Times New Roman"/>
          <w:bCs/>
          <w:sz w:val="24"/>
          <w:szCs w:val="24"/>
          <w:lang w:val="en-US"/>
        </w:rPr>
        <w:t xml:space="preserve"> </w:t>
      </w:r>
      <w:r w:rsidRPr="002528C7">
        <w:rPr>
          <w:rFonts w:ascii="Times New Roman" w:eastAsiaTheme="majorEastAsia" w:hAnsi="Times New Roman" w:cs="Times New Roman"/>
          <w:bCs/>
          <w:sz w:val="24"/>
          <w:szCs w:val="24"/>
          <w:lang w:val="en-US"/>
        </w:rPr>
        <w:t>This economic analysis strengthens the views of the authors that time was ripe for moving towards a closer EU-Taiwan relationship.</w:t>
      </w:r>
    </w:p>
    <w:p w:rsidR="00DF17BD" w:rsidRPr="00FA2350" w:rsidRDefault="00DF17BD" w:rsidP="00FA2350">
      <w:pPr>
        <w:spacing w:after="0" w:line="240" w:lineRule="auto"/>
        <w:jc w:val="both"/>
        <w:rPr>
          <w:rFonts w:ascii="Times New Roman" w:hAnsi="Times New Roman" w:cs="Times New Roman"/>
          <w:sz w:val="24"/>
          <w:szCs w:val="24"/>
          <w:lang w:val="en-US"/>
        </w:rPr>
      </w:pPr>
    </w:p>
    <w:p w:rsidR="00DF17BD" w:rsidRPr="002528C7" w:rsidRDefault="00DF17BD" w:rsidP="00FA2350">
      <w:pPr>
        <w:spacing w:after="0" w:line="240" w:lineRule="auto"/>
        <w:jc w:val="both"/>
        <w:rPr>
          <w:rFonts w:ascii="Times New Roman" w:hAnsi="Times New Roman" w:cs="Times New Roman"/>
          <w:sz w:val="24"/>
          <w:szCs w:val="24"/>
          <w:lang w:val="en-US"/>
        </w:rPr>
      </w:pPr>
      <w:r w:rsidRPr="002528C7">
        <w:rPr>
          <w:rFonts w:ascii="Times New Roman" w:hAnsi="Times New Roman" w:cs="Times New Roman"/>
          <w:sz w:val="24"/>
          <w:szCs w:val="24"/>
          <w:lang w:val="en-US"/>
        </w:rPr>
        <w:t xml:space="preserve">Against this background, it appears relevant to identify the specific issues that a potential bilateral investment agreement between the EU and Taiwan should address. In addition, the potential of going beyond a sole investment agreement, i.e. the benefits of a fully-fledged free trade agreement, should be taken into consideration, or at least to explore all possibilities for a deep and comprehensive bilateral investment agreement (BIA). </w:t>
      </w:r>
      <w:r w:rsidRPr="002528C7">
        <w:rPr>
          <w:rFonts w:ascii="Times New Roman" w:eastAsiaTheme="majorEastAsia" w:hAnsi="Times New Roman" w:cs="Times New Roman"/>
          <w:bCs/>
          <w:sz w:val="24"/>
          <w:szCs w:val="24"/>
          <w:lang w:val="en-US"/>
        </w:rPr>
        <w:t xml:space="preserve">The second Part of the report therefore makes some recommendations towards the negotiations of such an agreement, taking into consideration the specific political environment with its </w:t>
      </w:r>
      <w:r w:rsidRPr="002528C7">
        <w:rPr>
          <w:rFonts w:ascii="Times New Roman" w:eastAsiaTheme="majorEastAsia" w:hAnsi="Times New Roman" w:cs="Times New Roman"/>
          <w:bCs/>
          <w:sz w:val="24"/>
          <w:szCs w:val="24"/>
        </w:rPr>
        <w:t>neighbour</w:t>
      </w:r>
      <w:r w:rsidRPr="002528C7">
        <w:rPr>
          <w:rFonts w:ascii="Times New Roman" w:eastAsiaTheme="majorEastAsia" w:hAnsi="Times New Roman" w:cs="Times New Roman"/>
          <w:bCs/>
          <w:sz w:val="24"/>
          <w:szCs w:val="24"/>
          <w:lang w:val="en-US"/>
        </w:rPr>
        <w:t xml:space="preserve"> and the fact that EU and Taiwan are both participating parties to the Trade in Services Agreement (TiSA). </w:t>
      </w:r>
    </w:p>
    <w:p w:rsidR="005410C7" w:rsidRPr="00DF17BD" w:rsidRDefault="005410C7" w:rsidP="00DF17BD">
      <w:pPr>
        <w:tabs>
          <w:tab w:val="left" w:pos="900"/>
        </w:tabs>
        <w:rPr>
          <w:rFonts w:ascii="Times New Roman" w:hAnsi="Times New Roman" w:cs="Times New Roman"/>
          <w:lang w:eastAsia="en-US"/>
        </w:rPr>
        <w:sectPr w:rsidR="005410C7" w:rsidRPr="00DF17BD" w:rsidSect="005410C7">
          <w:pgSz w:w="11906" w:h="16838"/>
          <w:pgMar w:top="1417" w:right="1417" w:bottom="1276" w:left="1417" w:header="708" w:footer="708" w:gutter="0"/>
          <w:cols w:space="708"/>
          <w:docGrid w:linePitch="360"/>
        </w:sectPr>
      </w:pPr>
    </w:p>
    <w:p w:rsidR="00C00B38" w:rsidRPr="006E56F4" w:rsidRDefault="00C00B38" w:rsidP="007739B3">
      <w:pPr>
        <w:pStyle w:val="TOCHeading"/>
        <w:jc w:val="center"/>
        <w:rPr>
          <w:b/>
          <w:caps/>
        </w:rPr>
      </w:pPr>
      <w:r w:rsidRPr="006E56F4">
        <w:rPr>
          <w:b/>
          <w:caps/>
        </w:rPr>
        <w:lastRenderedPageBreak/>
        <w:t>Table of Contents</w:t>
      </w:r>
    </w:p>
    <w:p w:rsidR="00C00B38" w:rsidRPr="002761DB" w:rsidRDefault="00C00B38" w:rsidP="00C00B38">
      <w:pPr>
        <w:rPr>
          <w:lang w:val="en-US" w:eastAsia="en-US"/>
        </w:rPr>
      </w:pPr>
    </w:p>
    <w:p w:rsidR="00C00B38" w:rsidRPr="005F3E38" w:rsidRDefault="00C00B38" w:rsidP="005F3E38">
      <w:pPr>
        <w:pStyle w:val="TOC1"/>
        <w:spacing w:after="0" w:line="360" w:lineRule="auto"/>
        <w:rPr>
          <w:rFonts w:ascii="Times New Roman" w:hAnsi="Times New Roman" w:cs="Times New Roman"/>
        </w:rPr>
      </w:pPr>
      <w:r w:rsidRPr="005F3E38">
        <w:rPr>
          <w:rFonts w:ascii="Times New Roman" w:eastAsiaTheme="majorEastAsia" w:hAnsi="Times New Roman" w:cs="Times New Roman"/>
          <w:bCs/>
          <w:sz w:val="24"/>
          <w:szCs w:val="24"/>
          <w:lang w:val="en-US"/>
        </w:rPr>
        <w:t xml:space="preserve">INTRODUCTION </w:t>
      </w:r>
    </w:p>
    <w:p w:rsidR="005F3E38" w:rsidRDefault="005F3E38" w:rsidP="005F3E38">
      <w:pPr>
        <w:spacing w:after="0" w:line="360" w:lineRule="auto"/>
        <w:ind w:right="1"/>
        <w:jc w:val="both"/>
        <w:rPr>
          <w:rFonts w:ascii="Times New Roman" w:eastAsiaTheme="majorEastAsia" w:hAnsi="Times New Roman" w:cs="Times New Roman"/>
          <w:bCs/>
          <w:sz w:val="24"/>
          <w:szCs w:val="24"/>
          <w:lang w:val="en-US"/>
        </w:rPr>
      </w:pPr>
    </w:p>
    <w:p w:rsidR="005F3E38" w:rsidRPr="007739B3" w:rsidRDefault="005F3E38" w:rsidP="005F3E38">
      <w:pPr>
        <w:tabs>
          <w:tab w:val="left" w:pos="1701"/>
        </w:tabs>
        <w:spacing w:after="0" w:line="360" w:lineRule="auto"/>
        <w:ind w:right="1"/>
        <w:jc w:val="both"/>
        <w:rPr>
          <w:rFonts w:ascii="Times New Roman" w:eastAsiaTheme="majorEastAsia" w:hAnsi="Times New Roman" w:cs="Times New Roman"/>
          <w:b/>
          <w:bCs/>
          <w:sz w:val="24"/>
          <w:szCs w:val="24"/>
          <w:lang w:val="en-US"/>
        </w:rPr>
      </w:pPr>
      <w:r w:rsidRPr="007739B3">
        <w:rPr>
          <w:rFonts w:ascii="Times New Roman" w:eastAsiaTheme="majorEastAsia" w:hAnsi="Times New Roman" w:cs="Times New Roman"/>
          <w:b/>
          <w:bCs/>
          <w:sz w:val="24"/>
          <w:szCs w:val="24"/>
          <w:lang w:val="en-US"/>
        </w:rPr>
        <w:t xml:space="preserve">PART I. </w:t>
      </w:r>
      <w:r w:rsidRPr="007739B3">
        <w:rPr>
          <w:rFonts w:ascii="Times New Roman" w:eastAsiaTheme="majorEastAsia" w:hAnsi="Times New Roman" w:cs="Times New Roman"/>
          <w:b/>
          <w:bCs/>
          <w:sz w:val="24"/>
          <w:szCs w:val="24"/>
          <w:lang w:val="en-US"/>
        </w:rPr>
        <w:tab/>
      </w:r>
      <w:r w:rsidRPr="007739B3">
        <w:rPr>
          <w:rFonts w:ascii="Times New Roman" w:eastAsiaTheme="majorEastAsia" w:hAnsi="Times New Roman" w:cs="Times New Roman"/>
          <w:b/>
          <w:bCs/>
          <w:caps/>
          <w:sz w:val="24"/>
          <w:szCs w:val="24"/>
          <w:lang w:val="en-US"/>
        </w:rPr>
        <w:t>Taiwan economic and trade relations</w:t>
      </w:r>
    </w:p>
    <w:p w:rsidR="005F3E38" w:rsidRDefault="005F3E38" w:rsidP="005F3E38">
      <w:pPr>
        <w:spacing w:after="0" w:line="360" w:lineRule="auto"/>
        <w:ind w:right="1"/>
        <w:jc w:val="both"/>
        <w:rPr>
          <w:rFonts w:ascii="Times New Roman" w:eastAsiaTheme="majorEastAsia" w:hAnsi="Times New Roman" w:cs="Times New Roman"/>
          <w:bCs/>
          <w:sz w:val="24"/>
          <w:szCs w:val="24"/>
          <w:lang w:val="en-US"/>
        </w:rPr>
      </w:pPr>
    </w:p>
    <w:p w:rsidR="00C00B38" w:rsidRPr="005F3E38" w:rsidRDefault="00C00B38" w:rsidP="005F3E38">
      <w:pPr>
        <w:tabs>
          <w:tab w:val="left" w:pos="1701"/>
        </w:tabs>
        <w:spacing w:after="0" w:line="360" w:lineRule="auto"/>
        <w:ind w:right="1"/>
        <w:jc w:val="both"/>
        <w:rPr>
          <w:rFonts w:ascii="Times New Roman" w:hAnsi="Times New Roman" w:cs="Times New Roman"/>
          <w:sz w:val="24"/>
          <w:szCs w:val="24"/>
          <w:lang w:val="en-US"/>
        </w:rPr>
      </w:pPr>
      <w:r w:rsidRPr="005F3E38">
        <w:rPr>
          <w:rFonts w:ascii="Times New Roman" w:eastAsiaTheme="majorEastAsia" w:hAnsi="Times New Roman" w:cs="Times New Roman"/>
          <w:bCs/>
          <w:sz w:val="24"/>
          <w:szCs w:val="24"/>
          <w:lang w:val="en-US"/>
        </w:rPr>
        <w:t xml:space="preserve">SECTION 1. </w:t>
      </w:r>
      <w:r w:rsidR="005F3E38">
        <w:rPr>
          <w:rFonts w:ascii="Times New Roman" w:eastAsiaTheme="majorEastAsia" w:hAnsi="Times New Roman" w:cs="Times New Roman"/>
          <w:bCs/>
          <w:sz w:val="24"/>
          <w:szCs w:val="24"/>
          <w:lang w:val="en-US"/>
        </w:rPr>
        <w:tab/>
      </w:r>
      <w:r w:rsidRPr="005F3E38">
        <w:rPr>
          <w:rFonts w:ascii="Times New Roman" w:eastAsiaTheme="majorEastAsia" w:hAnsi="Times New Roman" w:cs="Times New Roman"/>
          <w:bCs/>
          <w:sz w:val="24"/>
          <w:szCs w:val="24"/>
          <w:lang w:val="en-US"/>
        </w:rPr>
        <w:t>TAIWAN’S ECONOMY IN THE WORLD</w:t>
      </w:r>
    </w:p>
    <w:p w:rsidR="00C00B38" w:rsidRPr="005F3E38" w:rsidRDefault="00C00B38" w:rsidP="005F3E38">
      <w:pPr>
        <w:pStyle w:val="TOC2"/>
        <w:tabs>
          <w:tab w:val="clear" w:pos="284"/>
        </w:tabs>
        <w:ind w:left="1134"/>
      </w:pPr>
      <w:r w:rsidRPr="005F3E38">
        <w:rPr>
          <w:rFonts w:ascii="Times New Roman" w:hAnsi="Times New Roman" w:cs="Times New Roman"/>
          <w:sz w:val="24"/>
          <w:szCs w:val="24"/>
          <w:lang w:val="en-US"/>
        </w:rPr>
        <w:t xml:space="preserve">1.1. </w:t>
      </w:r>
      <w:r w:rsidR="005F3E38">
        <w:rPr>
          <w:rFonts w:ascii="Times New Roman" w:hAnsi="Times New Roman" w:cs="Times New Roman"/>
          <w:sz w:val="24"/>
          <w:szCs w:val="24"/>
          <w:lang w:val="en-US"/>
        </w:rPr>
        <w:tab/>
      </w:r>
      <w:r w:rsidRPr="005F3E38">
        <w:rPr>
          <w:rFonts w:ascii="Times New Roman" w:hAnsi="Times New Roman" w:cs="Times New Roman"/>
          <w:sz w:val="24"/>
          <w:szCs w:val="24"/>
          <w:lang w:val="en-US"/>
        </w:rPr>
        <w:t>Taiwan’s trade in goods</w:t>
      </w:r>
      <w:r w:rsidRPr="005F3E38">
        <w:rPr>
          <w:lang w:val="en-US"/>
        </w:rPr>
        <w:t xml:space="preserve">  </w:t>
      </w:r>
    </w:p>
    <w:p w:rsidR="00C00B38" w:rsidRPr="005F3E38" w:rsidRDefault="00C00B38" w:rsidP="005F3E38">
      <w:pPr>
        <w:tabs>
          <w:tab w:val="left" w:pos="1701"/>
        </w:tabs>
        <w:spacing w:after="0" w:line="360" w:lineRule="auto"/>
        <w:ind w:left="1134"/>
        <w:rPr>
          <w:rFonts w:ascii="Times New Roman" w:hAnsi="Times New Roman" w:cs="Times New Roman"/>
          <w:lang w:val="en-US"/>
        </w:rPr>
      </w:pPr>
      <w:r w:rsidRPr="005F3E38">
        <w:rPr>
          <w:rFonts w:ascii="Times New Roman" w:hAnsi="Times New Roman" w:cs="Times New Roman"/>
          <w:sz w:val="24"/>
          <w:szCs w:val="24"/>
          <w:lang w:val="en-US"/>
        </w:rPr>
        <w:t xml:space="preserve">1.2. </w:t>
      </w:r>
      <w:r w:rsidR="005F3E38">
        <w:rPr>
          <w:rFonts w:ascii="Times New Roman" w:hAnsi="Times New Roman" w:cs="Times New Roman"/>
          <w:sz w:val="24"/>
          <w:szCs w:val="24"/>
          <w:lang w:val="en-US"/>
        </w:rPr>
        <w:tab/>
      </w:r>
      <w:r w:rsidRPr="005F3E38">
        <w:rPr>
          <w:rFonts w:ascii="Times New Roman" w:hAnsi="Times New Roman" w:cs="Times New Roman"/>
          <w:sz w:val="24"/>
          <w:szCs w:val="24"/>
          <w:lang w:val="en-US"/>
        </w:rPr>
        <w:t xml:space="preserve">Taiwan’s trade in services </w:t>
      </w:r>
    </w:p>
    <w:p w:rsidR="00C00B38" w:rsidRPr="005F3E38" w:rsidRDefault="00C00B38" w:rsidP="005F3E38">
      <w:pPr>
        <w:tabs>
          <w:tab w:val="left" w:pos="1701"/>
        </w:tabs>
        <w:autoSpaceDE w:val="0"/>
        <w:autoSpaceDN w:val="0"/>
        <w:adjustRightInd w:val="0"/>
        <w:spacing w:after="0" w:line="360" w:lineRule="auto"/>
        <w:ind w:left="1134" w:right="1"/>
        <w:jc w:val="both"/>
        <w:rPr>
          <w:rFonts w:ascii="Times New Roman" w:eastAsiaTheme="majorEastAsia" w:hAnsi="Times New Roman" w:cs="Times New Roman"/>
          <w:bCs/>
          <w:sz w:val="24"/>
          <w:szCs w:val="24"/>
          <w:lang w:val="en-US"/>
        </w:rPr>
      </w:pPr>
      <w:r w:rsidRPr="005F3E38">
        <w:rPr>
          <w:rFonts w:ascii="Times New Roman" w:hAnsi="Times New Roman" w:cs="Times New Roman"/>
          <w:sz w:val="24"/>
          <w:szCs w:val="24"/>
          <w:lang w:val="en-US"/>
        </w:rPr>
        <w:t xml:space="preserve">1.3. </w:t>
      </w:r>
      <w:r w:rsidR="005F3E38">
        <w:rPr>
          <w:rFonts w:ascii="Times New Roman" w:hAnsi="Times New Roman" w:cs="Times New Roman"/>
          <w:sz w:val="24"/>
          <w:szCs w:val="24"/>
          <w:lang w:val="en-US"/>
        </w:rPr>
        <w:tab/>
      </w:r>
      <w:r w:rsidRPr="005F3E38">
        <w:rPr>
          <w:rFonts w:ascii="Times New Roman" w:eastAsiaTheme="majorEastAsia" w:hAnsi="Times New Roman" w:cs="Times New Roman"/>
          <w:bCs/>
          <w:sz w:val="24"/>
          <w:szCs w:val="24"/>
          <w:lang w:val="en-US"/>
        </w:rPr>
        <w:t>Taiwan’s investment regime</w:t>
      </w:r>
    </w:p>
    <w:p w:rsidR="005F3E38" w:rsidRDefault="00C00B38" w:rsidP="005F3E38">
      <w:pPr>
        <w:tabs>
          <w:tab w:val="left" w:pos="1701"/>
        </w:tabs>
        <w:spacing w:after="0" w:line="360" w:lineRule="auto"/>
        <w:ind w:left="1134"/>
        <w:jc w:val="both"/>
        <w:rPr>
          <w:rFonts w:ascii="Times New Roman" w:hAnsi="Times New Roman" w:cs="Times New Roman"/>
          <w:sz w:val="24"/>
          <w:szCs w:val="24"/>
          <w:u w:val="single" w:color="FFFFFF" w:themeColor="background1"/>
          <w:lang w:val="en-US"/>
        </w:rPr>
      </w:pPr>
      <w:r w:rsidRPr="005F3E38">
        <w:rPr>
          <w:rFonts w:ascii="Times New Roman" w:hAnsi="Times New Roman" w:cs="Times New Roman"/>
          <w:sz w:val="24"/>
          <w:szCs w:val="24"/>
          <w:u w:val="single" w:color="FFFFFF" w:themeColor="background1"/>
          <w:lang w:val="en-US"/>
        </w:rPr>
        <w:t xml:space="preserve">1.4. </w:t>
      </w:r>
      <w:r w:rsidR="005F3E38">
        <w:rPr>
          <w:rFonts w:ascii="Times New Roman" w:hAnsi="Times New Roman" w:cs="Times New Roman"/>
          <w:sz w:val="24"/>
          <w:szCs w:val="24"/>
          <w:u w:val="single" w:color="FFFFFF" w:themeColor="background1"/>
          <w:lang w:val="en-US"/>
        </w:rPr>
        <w:tab/>
      </w:r>
      <w:r w:rsidRPr="005F3E38">
        <w:rPr>
          <w:rFonts w:ascii="Times New Roman" w:hAnsi="Times New Roman" w:cs="Times New Roman"/>
          <w:sz w:val="24"/>
          <w:szCs w:val="24"/>
          <w:u w:val="single" w:color="FFFFFF" w:themeColor="background1"/>
          <w:lang w:val="en-US"/>
        </w:rPr>
        <w:t xml:space="preserve">Taiwan’s multilateral and bilateral commitments </w:t>
      </w:r>
    </w:p>
    <w:p w:rsidR="00C00B38" w:rsidRPr="005F3E38" w:rsidRDefault="00C00B38" w:rsidP="005F3E38">
      <w:pPr>
        <w:tabs>
          <w:tab w:val="left" w:pos="1701"/>
        </w:tabs>
        <w:spacing w:after="0" w:line="360" w:lineRule="auto"/>
        <w:ind w:left="1134"/>
        <w:jc w:val="both"/>
        <w:rPr>
          <w:rFonts w:ascii="Times New Roman" w:eastAsiaTheme="majorEastAsia" w:hAnsi="Times New Roman" w:cs="Times New Roman"/>
          <w:bCs/>
          <w:sz w:val="24"/>
          <w:szCs w:val="24"/>
          <w:lang w:val="en-US"/>
        </w:rPr>
      </w:pPr>
      <w:r w:rsidRPr="005F3E38">
        <w:rPr>
          <w:rFonts w:ascii="Times New Roman" w:eastAsiaTheme="majorEastAsia" w:hAnsi="Times New Roman" w:cs="Times New Roman"/>
          <w:bCs/>
          <w:sz w:val="24"/>
          <w:szCs w:val="24"/>
          <w:lang w:val="en-US"/>
        </w:rPr>
        <w:t xml:space="preserve">1.5. </w:t>
      </w:r>
      <w:r w:rsidR="005F3E38">
        <w:rPr>
          <w:rFonts w:ascii="Times New Roman" w:eastAsiaTheme="majorEastAsia" w:hAnsi="Times New Roman" w:cs="Times New Roman"/>
          <w:bCs/>
          <w:sz w:val="24"/>
          <w:szCs w:val="24"/>
          <w:lang w:val="en-US"/>
        </w:rPr>
        <w:tab/>
      </w:r>
      <w:r w:rsidRPr="005F3E38">
        <w:rPr>
          <w:rFonts w:ascii="Times New Roman" w:eastAsiaTheme="majorEastAsia" w:hAnsi="Times New Roman" w:cs="Times New Roman"/>
          <w:bCs/>
          <w:sz w:val="24"/>
          <w:szCs w:val="24"/>
          <w:lang w:val="en-US"/>
        </w:rPr>
        <w:t>Trade Agreements with Mainland China</w:t>
      </w:r>
    </w:p>
    <w:p w:rsidR="005F3E38" w:rsidRPr="005F3E38" w:rsidRDefault="005F3E38" w:rsidP="005F3E38">
      <w:pPr>
        <w:spacing w:after="0" w:line="360" w:lineRule="auto"/>
        <w:jc w:val="both"/>
        <w:rPr>
          <w:rFonts w:ascii="Times New Roman" w:hAnsi="Times New Roman" w:cs="Times New Roman"/>
          <w:sz w:val="24"/>
          <w:szCs w:val="24"/>
        </w:rPr>
      </w:pPr>
    </w:p>
    <w:p w:rsidR="00C00B38" w:rsidRPr="001C2274" w:rsidRDefault="00C00B38" w:rsidP="005F3E38">
      <w:pPr>
        <w:tabs>
          <w:tab w:val="left" w:pos="1701"/>
        </w:tabs>
        <w:spacing w:after="0" w:line="360" w:lineRule="auto"/>
        <w:jc w:val="both"/>
        <w:rPr>
          <w:rFonts w:ascii="Times New Roman" w:eastAsiaTheme="majorEastAsia" w:hAnsi="Times New Roman" w:cs="Times New Roman"/>
          <w:bCs/>
          <w:sz w:val="24"/>
          <w:szCs w:val="24"/>
        </w:rPr>
      </w:pPr>
      <w:r w:rsidRPr="005F3E38">
        <w:rPr>
          <w:rFonts w:ascii="Times New Roman" w:hAnsi="Times New Roman" w:cs="Times New Roman"/>
          <w:sz w:val="24"/>
          <w:szCs w:val="24"/>
        </w:rPr>
        <w:t xml:space="preserve">SECTION 2. </w:t>
      </w:r>
      <w:r w:rsidR="005F3E38" w:rsidRPr="005F3E38">
        <w:rPr>
          <w:rFonts w:ascii="Times New Roman" w:hAnsi="Times New Roman" w:cs="Times New Roman"/>
          <w:sz w:val="24"/>
          <w:szCs w:val="24"/>
        </w:rPr>
        <w:tab/>
      </w:r>
      <w:r w:rsidRPr="001C2274">
        <w:rPr>
          <w:rFonts w:ascii="Times New Roman" w:eastAsiaTheme="majorEastAsia" w:hAnsi="Times New Roman" w:cs="Times New Roman"/>
          <w:bCs/>
          <w:sz w:val="24"/>
          <w:szCs w:val="24"/>
        </w:rPr>
        <w:t>EU-TAIWAN TRADE RELATIONS</w:t>
      </w:r>
    </w:p>
    <w:p w:rsidR="005F3E38" w:rsidRDefault="00C00B38" w:rsidP="005F3E38">
      <w:pPr>
        <w:tabs>
          <w:tab w:val="left" w:pos="1701"/>
        </w:tabs>
        <w:spacing w:after="0" w:line="360" w:lineRule="auto"/>
        <w:ind w:left="1134"/>
        <w:jc w:val="both"/>
        <w:rPr>
          <w:rFonts w:ascii="Times New Roman" w:hAnsi="Times New Roman" w:cs="Times New Roman"/>
          <w:sz w:val="24"/>
          <w:szCs w:val="24"/>
          <w:u w:val="single" w:color="FFFFFF" w:themeColor="background1"/>
          <w:lang w:val="en-US"/>
        </w:rPr>
      </w:pPr>
      <w:r w:rsidRPr="005F3E38">
        <w:rPr>
          <w:rFonts w:ascii="Times New Roman" w:hAnsi="Times New Roman" w:cs="Times New Roman"/>
          <w:sz w:val="24"/>
          <w:szCs w:val="24"/>
          <w:u w:val="single" w:color="FFFFFF" w:themeColor="background1"/>
          <w:lang w:val="en-US"/>
        </w:rPr>
        <w:t xml:space="preserve">2.1. </w:t>
      </w:r>
      <w:r w:rsidR="005F3E38">
        <w:rPr>
          <w:rFonts w:ascii="Times New Roman" w:hAnsi="Times New Roman" w:cs="Times New Roman"/>
          <w:sz w:val="24"/>
          <w:szCs w:val="24"/>
          <w:u w:val="single" w:color="FFFFFF" w:themeColor="background1"/>
          <w:lang w:val="en-US"/>
        </w:rPr>
        <w:tab/>
      </w:r>
      <w:r w:rsidRPr="005F3E38">
        <w:rPr>
          <w:rFonts w:ascii="Times New Roman" w:hAnsi="Times New Roman" w:cs="Times New Roman"/>
          <w:sz w:val="24"/>
          <w:szCs w:val="24"/>
          <w:u w:val="single" w:color="FFFFFF" w:themeColor="background1"/>
          <w:lang w:val="en-US"/>
        </w:rPr>
        <w:t>An overall presentation</w:t>
      </w:r>
    </w:p>
    <w:p w:rsidR="00C00B38" w:rsidRPr="005F3E38" w:rsidRDefault="00C00B38" w:rsidP="005F3E38">
      <w:pPr>
        <w:tabs>
          <w:tab w:val="left" w:pos="1701"/>
        </w:tabs>
        <w:spacing w:after="0" w:line="360" w:lineRule="auto"/>
        <w:ind w:left="1134"/>
        <w:jc w:val="both"/>
        <w:rPr>
          <w:rFonts w:ascii="Times New Roman" w:eastAsiaTheme="majorEastAsia" w:hAnsi="Times New Roman" w:cs="Times New Roman"/>
          <w:bCs/>
          <w:sz w:val="24"/>
          <w:szCs w:val="24"/>
          <w:lang w:val="en-US"/>
        </w:rPr>
      </w:pPr>
      <w:r w:rsidRPr="005F3E38">
        <w:rPr>
          <w:rFonts w:ascii="Times New Roman" w:eastAsiaTheme="majorEastAsia" w:hAnsi="Times New Roman" w:cs="Times New Roman"/>
          <w:bCs/>
          <w:sz w:val="24"/>
          <w:szCs w:val="24"/>
          <w:lang w:val="en-US"/>
        </w:rPr>
        <w:t>2.2.</w:t>
      </w:r>
      <w:r w:rsidR="005F3E38">
        <w:rPr>
          <w:rFonts w:ascii="Times New Roman" w:eastAsiaTheme="majorEastAsia" w:hAnsi="Times New Roman" w:cs="Times New Roman"/>
          <w:bCs/>
          <w:sz w:val="24"/>
          <w:szCs w:val="24"/>
          <w:lang w:val="en-US"/>
        </w:rPr>
        <w:tab/>
      </w:r>
      <w:r w:rsidRPr="005F3E38">
        <w:rPr>
          <w:rFonts w:ascii="Times New Roman" w:eastAsiaTheme="majorEastAsia" w:hAnsi="Times New Roman" w:cs="Times New Roman"/>
          <w:bCs/>
          <w:sz w:val="24"/>
          <w:szCs w:val="24"/>
          <w:lang w:val="en-US"/>
        </w:rPr>
        <w:t>EU-Taiwan trade relations in services</w:t>
      </w:r>
    </w:p>
    <w:p w:rsidR="00C00B38" w:rsidRDefault="00C00B38" w:rsidP="005F3E38">
      <w:pPr>
        <w:tabs>
          <w:tab w:val="left" w:pos="1701"/>
        </w:tabs>
        <w:spacing w:after="0" w:line="360" w:lineRule="auto"/>
        <w:ind w:left="1134"/>
        <w:jc w:val="both"/>
        <w:rPr>
          <w:rFonts w:ascii="Times New Roman" w:eastAsiaTheme="majorEastAsia" w:hAnsi="Times New Roman" w:cs="Times New Roman"/>
          <w:bCs/>
          <w:sz w:val="24"/>
          <w:szCs w:val="24"/>
          <w:lang w:val="en-US"/>
        </w:rPr>
      </w:pPr>
      <w:r w:rsidRPr="005F3E38">
        <w:rPr>
          <w:rFonts w:ascii="Times New Roman" w:eastAsiaTheme="majorEastAsia" w:hAnsi="Times New Roman" w:cs="Times New Roman"/>
          <w:bCs/>
          <w:sz w:val="24"/>
          <w:szCs w:val="24"/>
          <w:lang w:val="en-US"/>
        </w:rPr>
        <w:t xml:space="preserve">2.3. </w:t>
      </w:r>
      <w:r w:rsidR="005F3E38">
        <w:rPr>
          <w:rFonts w:ascii="Times New Roman" w:eastAsiaTheme="majorEastAsia" w:hAnsi="Times New Roman" w:cs="Times New Roman"/>
          <w:bCs/>
          <w:sz w:val="24"/>
          <w:szCs w:val="24"/>
          <w:lang w:val="en-US"/>
        </w:rPr>
        <w:tab/>
      </w:r>
      <w:r w:rsidRPr="005F3E38">
        <w:rPr>
          <w:rFonts w:ascii="Times New Roman" w:eastAsiaTheme="majorEastAsia" w:hAnsi="Times New Roman" w:cs="Times New Roman"/>
          <w:bCs/>
          <w:sz w:val="24"/>
          <w:szCs w:val="24"/>
          <w:lang w:val="en-US"/>
        </w:rPr>
        <w:t>Investment</w:t>
      </w:r>
    </w:p>
    <w:p w:rsidR="005F3E38" w:rsidRPr="005F3E38" w:rsidRDefault="005F3E38" w:rsidP="005F3E38">
      <w:pPr>
        <w:spacing w:after="0" w:line="360" w:lineRule="auto"/>
        <w:ind w:left="284"/>
        <w:jc w:val="both"/>
        <w:rPr>
          <w:rFonts w:ascii="Times New Roman" w:eastAsiaTheme="majorEastAsia" w:hAnsi="Times New Roman" w:cs="Times New Roman"/>
          <w:bCs/>
          <w:sz w:val="24"/>
          <w:szCs w:val="24"/>
          <w:lang w:val="en-US"/>
        </w:rPr>
      </w:pPr>
    </w:p>
    <w:p w:rsidR="00C00B38" w:rsidRPr="005F3E38" w:rsidRDefault="00C00B38" w:rsidP="005F3E38">
      <w:pPr>
        <w:tabs>
          <w:tab w:val="left" w:pos="1701"/>
        </w:tabs>
        <w:spacing w:after="0" w:line="360" w:lineRule="auto"/>
        <w:jc w:val="both"/>
        <w:rPr>
          <w:rFonts w:ascii="Times New Roman" w:hAnsi="Times New Roman" w:cs="Times New Roman"/>
          <w:sz w:val="24"/>
          <w:szCs w:val="24"/>
          <w:lang w:val="en-US"/>
        </w:rPr>
      </w:pPr>
      <w:r w:rsidRPr="005F3E38">
        <w:rPr>
          <w:rFonts w:ascii="Times New Roman" w:hAnsi="Times New Roman" w:cs="Times New Roman"/>
          <w:sz w:val="24"/>
          <w:szCs w:val="24"/>
          <w:lang w:val="en-US"/>
        </w:rPr>
        <w:t xml:space="preserve">SECTION 3.  </w:t>
      </w:r>
      <w:r w:rsidR="005F3E38">
        <w:rPr>
          <w:rFonts w:ascii="Times New Roman" w:hAnsi="Times New Roman" w:cs="Times New Roman"/>
          <w:sz w:val="24"/>
          <w:szCs w:val="24"/>
          <w:lang w:val="en-US"/>
        </w:rPr>
        <w:tab/>
      </w:r>
      <w:r w:rsidRPr="005F3E38">
        <w:rPr>
          <w:rFonts w:ascii="Times New Roman" w:hAnsi="Times New Roman" w:cs="Times New Roman"/>
          <w:sz w:val="24"/>
          <w:szCs w:val="24"/>
          <w:lang w:val="en-US"/>
        </w:rPr>
        <w:t>TAIWAN’S CA</w:t>
      </w:r>
      <w:r w:rsidR="003107BA">
        <w:rPr>
          <w:rFonts w:ascii="Times New Roman" w:hAnsi="Times New Roman" w:cs="Times New Roman"/>
          <w:sz w:val="24"/>
          <w:szCs w:val="24"/>
          <w:lang w:val="en-US"/>
        </w:rPr>
        <w:t>PACITY TO BE A HUB IN EAST ASIA</w:t>
      </w:r>
    </w:p>
    <w:p w:rsidR="005F3E38" w:rsidRDefault="00C00B38" w:rsidP="005F3E38">
      <w:pPr>
        <w:tabs>
          <w:tab w:val="left" w:pos="1701"/>
        </w:tabs>
        <w:spacing w:after="0" w:line="360" w:lineRule="auto"/>
        <w:ind w:left="1134"/>
        <w:jc w:val="both"/>
        <w:rPr>
          <w:rFonts w:ascii="Times New Roman" w:hAnsi="Times New Roman" w:cs="Times New Roman"/>
          <w:sz w:val="24"/>
          <w:szCs w:val="24"/>
          <w:lang w:val="en-US"/>
        </w:rPr>
      </w:pPr>
      <w:r w:rsidRPr="005F3E38">
        <w:rPr>
          <w:rFonts w:ascii="Times New Roman" w:hAnsi="Times New Roman" w:cs="Times New Roman"/>
          <w:sz w:val="24"/>
          <w:szCs w:val="24"/>
          <w:lang w:val="en-US"/>
        </w:rPr>
        <w:t xml:space="preserve">3.1.  </w:t>
      </w:r>
      <w:r w:rsidR="005F3E38">
        <w:rPr>
          <w:rFonts w:ascii="Times New Roman" w:hAnsi="Times New Roman" w:cs="Times New Roman"/>
          <w:sz w:val="24"/>
          <w:szCs w:val="24"/>
          <w:lang w:val="en-US"/>
        </w:rPr>
        <w:tab/>
      </w:r>
      <w:r w:rsidRPr="005F3E38">
        <w:rPr>
          <w:rFonts w:ascii="Times New Roman" w:hAnsi="Times New Roman" w:cs="Times New Roman"/>
          <w:sz w:val="24"/>
          <w:szCs w:val="24"/>
          <w:lang w:val="en-US"/>
        </w:rPr>
        <w:t>Intensity in services of Taiwan’s trade</w:t>
      </w:r>
    </w:p>
    <w:p w:rsidR="005F3E38" w:rsidRDefault="000951FC" w:rsidP="005F3E38">
      <w:pPr>
        <w:tabs>
          <w:tab w:val="left" w:pos="1701"/>
        </w:tabs>
        <w:spacing w:after="0" w:line="360" w:lineRule="auto"/>
        <w:ind w:left="1134"/>
        <w:jc w:val="both"/>
        <w:rPr>
          <w:rFonts w:ascii="Times New Roman" w:eastAsiaTheme="majorEastAsia" w:hAnsi="Times New Roman" w:cs="Times New Roman"/>
          <w:bCs/>
          <w:sz w:val="24"/>
          <w:szCs w:val="24"/>
          <w:lang w:val="en-US"/>
        </w:rPr>
      </w:pPr>
      <w:r w:rsidRPr="005F3E38">
        <w:rPr>
          <w:rFonts w:ascii="Times New Roman" w:eastAsiaTheme="majorEastAsia" w:hAnsi="Times New Roman" w:cs="Times New Roman"/>
          <w:bCs/>
          <w:sz w:val="24"/>
          <w:szCs w:val="24"/>
          <w:lang w:val="en-US"/>
        </w:rPr>
        <w:t xml:space="preserve">3.2.  </w:t>
      </w:r>
      <w:r w:rsidR="005F3E38">
        <w:rPr>
          <w:rFonts w:ascii="Times New Roman" w:eastAsiaTheme="majorEastAsia" w:hAnsi="Times New Roman" w:cs="Times New Roman"/>
          <w:bCs/>
          <w:sz w:val="24"/>
          <w:szCs w:val="24"/>
          <w:lang w:val="en-US"/>
        </w:rPr>
        <w:tab/>
      </w:r>
      <w:r w:rsidRPr="005F3E38">
        <w:rPr>
          <w:rFonts w:ascii="Times New Roman" w:eastAsiaTheme="majorEastAsia" w:hAnsi="Times New Roman" w:cs="Times New Roman"/>
          <w:bCs/>
          <w:sz w:val="24"/>
          <w:szCs w:val="24"/>
          <w:lang w:val="en-US"/>
        </w:rPr>
        <w:t>Taiwanese barriers to trade and investment: An overview of the ESF Survey</w:t>
      </w:r>
    </w:p>
    <w:p w:rsidR="0053550D" w:rsidRDefault="000951FC" w:rsidP="005F3E38">
      <w:pPr>
        <w:tabs>
          <w:tab w:val="left" w:pos="1701"/>
        </w:tabs>
        <w:spacing w:after="0" w:line="360" w:lineRule="auto"/>
        <w:ind w:left="1134"/>
        <w:jc w:val="both"/>
        <w:rPr>
          <w:rFonts w:ascii="Times New Roman" w:eastAsiaTheme="majorEastAsia" w:hAnsi="Times New Roman" w:cs="Times New Roman"/>
          <w:bCs/>
          <w:sz w:val="24"/>
          <w:szCs w:val="24"/>
          <w:lang w:val="en-US"/>
        </w:rPr>
      </w:pPr>
      <w:r w:rsidRPr="005F3E38">
        <w:rPr>
          <w:rFonts w:ascii="Times New Roman" w:eastAsiaTheme="majorEastAsia" w:hAnsi="Times New Roman" w:cs="Times New Roman"/>
          <w:bCs/>
          <w:sz w:val="24"/>
          <w:szCs w:val="24"/>
          <w:lang w:val="en-US"/>
        </w:rPr>
        <w:t xml:space="preserve">3.3.  </w:t>
      </w:r>
      <w:r w:rsidR="005F3E38">
        <w:rPr>
          <w:rFonts w:ascii="Times New Roman" w:eastAsiaTheme="majorEastAsia" w:hAnsi="Times New Roman" w:cs="Times New Roman"/>
          <w:bCs/>
          <w:sz w:val="24"/>
          <w:szCs w:val="24"/>
          <w:lang w:val="en-US"/>
        </w:rPr>
        <w:tab/>
      </w:r>
      <w:r w:rsidRPr="005F3E38">
        <w:rPr>
          <w:rFonts w:ascii="Times New Roman" w:eastAsiaTheme="majorEastAsia" w:hAnsi="Times New Roman" w:cs="Times New Roman"/>
          <w:bCs/>
          <w:sz w:val="24"/>
          <w:szCs w:val="24"/>
          <w:lang w:val="en-US"/>
        </w:rPr>
        <w:t>Taiwan’s “regulatory quality</w:t>
      </w:r>
      <w:r w:rsidR="005F3E38">
        <w:rPr>
          <w:rFonts w:ascii="Times New Roman" w:eastAsiaTheme="majorEastAsia" w:hAnsi="Times New Roman" w:cs="Times New Roman"/>
          <w:bCs/>
          <w:sz w:val="24"/>
          <w:szCs w:val="24"/>
          <w:lang w:val="en-US"/>
        </w:rPr>
        <w:t>”</w:t>
      </w:r>
    </w:p>
    <w:p w:rsidR="005F3E38" w:rsidRPr="005F3E38" w:rsidRDefault="005F3E38" w:rsidP="005F3E38">
      <w:pPr>
        <w:spacing w:after="0" w:line="360" w:lineRule="auto"/>
        <w:ind w:left="284"/>
        <w:jc w:val="both"/>
        <w:rPr>
          <w:rFonts w:ascii="Times New Roman" w:eastAsiaTheme="majorEastAsia" w:hAnsi="Times New Roman" w:cs="Times New Roman"/>
          <w:bCs/>
          <w:sz w:val="24"/>
          <w:szCs w:val="24"/>
          <w:lang w:val="en-US"/>
        </w:rPr>
      </w:pPr>
    </w:p>
    <w:p w:rsidR="0053550D" w:rsidRPr="007739B3" w:rsidRDefault="005F3E38" w:rsidP="005F3E38">
      <w:pPr>
        <w:tabs>
          <w:tab w:val="left" w:pos="567"/>
          <w:tab w:val="left" w:pos="1701"/>
        </w:tabs>
        <w:spacing w:after="0" w:line="360" w:lineRule="auto"/>
        <w:ind w:left="1701" w:hanging="1701"/>
        <w:rPr>
          <w:rFonts w:ascii="Times New Roman" w:hAnsi="Times New Roman" w:cs="Times New Roman"/>
          <w:b/>
          <w:bCs/>
          <w:caps/>
          <w:color w:val="000000" w:themeColor="text1"/>
          <w:sz w:val="24"/>
          <w:szCs w:val="24"/>
        </w:rPr>
      </w:pPr>
      <w:r w:rsidRPr="007739B3">
        <w:rPr>
          <w:rFonts w:ascii="Times New Roman" w:hAnsi="Times New Roman" w:cs="Times New Roman"/>
          <w:b/>
          <w:bCs/>
          <w:color w:val="000000" w:themeColor="text1"/>
          <w:sz w:val="24"/>
          <w:szCs w:val="24"/>
        </w:rPr>
        <w:t>PART II.</w:t>
      </w:r>
      <w:r w:rsidRPr="007739B3">
        <w:rPr>
          <w:rFonts w:ascii="Times New Roman" w:hAnsi="Times New Roman" w:cs="Times New Roman"/>
          <w:b/>
          <w:bCs/>
          <w:color w:val="000000" w:themeColor="text1"/>
          <w:sz w:val="24"/>
          <w:szCs w:val="24"/>
        </w:rPr>
        <w:tab/>
      </w:r>
      <w:r w:rsidR="0053550D" w:rsidRPr="007739B3">
        <w:rPr>
          <w:rFonts w:ascii="Times New Roman" w:hAnsi="Times New Roman" w:cs="Times New Roman"/>
          <w:b/>
          <w:bCs/>
          <w:caps/>
          <w:color w:val="000000" w:themeColor="text1"/>
          <w:sz w:val="24"/>
          <w:szCs w:val="24"/>
        </w:rPr>
        <w:t>The Components of an EU-Taiwan Bilateral</w:t>
      </w:r>
      <w:r w:rsidRPr="007739B3">
        <w:rPr>
          <w:rFonts w:ascii="Times New Roman" w:hAnsi="Times New Roman" w:cs="Times New Roman"/>
          <w:b/>
          <w:bCs/>
          <w:caps/>
          <w:color w:val="000000" w:themeColor="text1"/>
          <w:sz w:val="24"/>
          <w:szCs w:val="24"/>
        </w:rPr>
        <w:t xml:space="preserve"> </w:t>
      </w:r>
      <w:r w:rsidR="0053550D" w:rsidRPr="007739B3">
        <w:rPr>
          <w:rFonts w:ascii="Times New Roman" w:hAnsi="Times New Roman" w:cs="Times New Roman"/>
          <w:b/>
          <w:bCs/>
          <w:caps/>
          <w:color w:val="000000" w:themeColor="text1"/>
          <w:sz w:val="24"/>
          <w:szCs w:val="24"/>
        </w:rPr>
        <w:t>Investment Agreement (BIA)</w:t>
      </w:r>
    </w:p>
    <w:p w:rsidR="0053550D" w:rsidRPr="005F3E38" w:rsidRDefault="0053550D" w:rsidP="005F3E38">
      <w:pPr>
        <w:tabs>
          <w:tab w:val="left" w:pos="567"/>
        </w:tabs>
        <w:spacing w:after="0" w:line="360" w:lineRule="auto"/>
        <w:jc w:val="center"/>
        <w:rPr>
          <w:rFonts w:ascii="Times New Roman" w:hAnsi="Times New Roman" w:cs="Times New Roman"/>
          <w:bCs/>
          <w:color w:val="000000" w:themeColor="text1"/>
          <w:sz w:val="24"/>
          <w:szCs w:val="24"/>
          <w:u w:val="single"/>
        </w:rPr>
      </w:pPr>
    </w:p>
    <w:p w:rsidR="0053550D" w:rsidRPr="005F3E38" w:rsidRDefault="005F3E38" w:rsidP="005F3E38">
      <w:pPr>
        <w:tabs>
          <w:tab w:val="left" w:pos="1701"/>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SECTION 1.</w:t>
      </w:r>
      <w:r>
        <w:rPr>
          <w:rFonts w:ascii="Times New Roman" w:hAnsi="Times New Roman" w:cs="Times New Roman"/>
          <w:color w:val="000000" w:themeColor="text1"/>
          <w:sz w:val="24"/>
          <w:szCs w:val="24"/>
        </w:rPr>
        <w:tab/>
      </w:r>
      <w:r w:rsidR="0053550D" w:rsidRPr="007739B3">
        <w:rPr>
          <w:rFonts w:ascii="Times New Roman" w:hAnsi="Times New Roman" w:cs="Times New Roman"/>
          <w:caps/>
          <w:color w:val="000000" w:themeColor="text1"/>
          <w:sz w:val="24"/>
          <w:szCs w:val="24"/>
        </w:rPr>
        <w:t>The “</w:t>
      </w:r>
      <w:r w:rsidR="00D168F4">
        <w:rPr>
          <w:rFonts w:ascii="Times New Roman" w:hAnsi="Times New Roman" w:cs="Times New Roman"/>
          <w:caps/>
          <w:color w:val="000000" w:themeColor="text1"/>
          <w:sz w:val="24"/>
          <w:szCs w:val="24"/>
        </w:rPr>
        <w:t>Mainland China</w:t>
      </w:r>
      <w:r w:rsidR="0053550D" w:rsidRPr="007739B3">
        <w:rPr>
          <w:rFonts w:ascii="Times New Roman" w:hAnsi="Times New Roman" w:cs="Times New Roman"/>
          <w:caps/>
          <w:color w:val="000000" w:themeColor="text1"/>
          <w:sz w:val="24"/>
          <w:szCs w:val="24"/>
        </w:rPr>
        <w:t>” factor</w:t>
      </w:r>
    </w:p>
    <w:p w:rsidR="007739B3" w:rsidRDefault="007739B3" w:rsidP="005F3E38">
      <w:pPr>
        <w:pStyle w:val="Default"/>
        <w:tabs>
          <w:tab w:val="left" w:pos="1701"/>
        </w:tabs>
        <w:spacing w:line="360" w:lineRule="auto"/>
        <w:jc w:val="both"/>
        <w:rPr>
          <w:rFonts w:eastAsiaTheme="minorHAnsi"/>
          <w:lang w:val="en-GB"/>
        </w:rPr>
      </w:pPr>
    </w:p>
    <w:p w:rsidR="0053550D" w:rsidRPr="005F3E38" w:rsidRDefault="005F3E38" w:rsidP="005F3E38">
      <w:pPr>
        <w:pStyle w:val="Default"/>
        <w:tabs>
          <w:tab w:val="left" w:pos="1701"/>
        </w:tabs>
        <w:spacing w:line="360" w:lineRule="auto"/>
        <w:jc w:val="both"/>
        <w:rPr>
          <w:rFonts w:eastAsiaTheme="minorHAnsi"/>
          <w:lang w:val="en-GB"/>
        </w:rPr>
      </w:pPr>
      <w:r>
        <w:rPr>
          <w:rFonts w:eastAsiaTheme="minorHAnsi"/>
          <w:lang w:val="en-GB"/>
        </w:rPr>
        <w:t>SECTION 2.</w:t>
      </w:r>
      <w:r>
        <w:rPr>
          <w:rFonts w:eastAsiaTheme="minorHAnsi"/>
          <w:lang w:val="en-GB"/>
        </w:rPr>
        <w:tab/>
      </w:r>
      <w:r w:rsidR="0053550D" w:rsidRPr="007739B3">
        <w:rPr>
          <w:rFonts w:eastAsiaTheme="minorHAnsi"/>
          <w:caps/>
          <w:lang w:val="en-GB"/>
        </w:rPr>
        <w:t>The “table of content” of an EU-Taiwan BIA</w:t>
      </w:r>
    </w:p>
    <w:p w:rsidR="0053550D" w:rsidRPr="005F3E38" w:rsidRDefault="005F3E38" w:rsidP="007739B3">
      <w:pPr>
        <w:pStyle w:val="Default"/>
        <w:tabs>
          <w:tab w:val="left" w:pos="1701"/>
        </w:tabs>
        <w:spacing w:line="360" w:lineRule="auto"/>
        <w:ind w:left="1134"/>
        <w:jc w:val="both"/>
        <w:rPr>
          <w:rFonts w:eastAsiaTheme="minorHAnsi"/>
          <w:lang w:val="en-GB"/>
        </w:rPr>
      </w:pPr>
      <w:r>
        <w:rPr>
          <w:rFonts w:eastAsiaTheme="minorHAnsi"/>
          <w:lang w:val="en-GB"/>
        </w:rPr>
        <w:t>2.1.</w:t>
      </w:r>
      <w:r w:rsidR="007739B3">
        <w:rPr>
          <w:rFonts w:eastAsiaTheme="minorHAnsi"/>
          <w:lang w:val="en-GB"/>
        </w:rPr>
        <w:tab/>
      </w:r>
      <w:r w:rsidR="0053550D" w:rsidRPr="005F3E38">
        <w:rPr>
          <w:rFonts w:eastAsiaTheme="minorHAnsi"/>
          <w:lang w:val="en-GB"/>
        </w:rPr>
        <w:t>What the BIA will not include</w:t>
      </w:r>
    </w:p>
    <w:p w:rsidR="0053550D" w:rsidRDefault="005F3E38" w:rsidP="007739B3">
      <w:pPr>
        <w:pStyle w:val="Default"/>
        <w:tabs>
          <w:tab w:val="left" w:pos="1701"/>
        </w:tabs>
        <w:spacing w:line="360" w:lineRule="auto"/>
        <w:ind w:left="1134"/>
        <w:jc w:val="both"/>
        <w:rPr>
          <w:rFonts w:eastAsiaTheme="minorHAnsi"/>
          <w:lang w:val="en-GB"/>
        </w:rPr>
      </w:pPr>
      <w:r>
        <w:rPr>
          <w:rFonts w:eastAsiaTheme="minorHAnsi"/>
          <w:lang w:val="en-GB"/>
        </w:rPr>
        <w:t>2.2</w:t>
      </w:r>
      <w:r w:rsidR="007739B3">
        <w:rPr>
          <w:rFonts w:eastAsiaTheme="minorHAnsi"/>
          <w:lang w:val="en-GB"/>
        </w:rPr>
        <w:t>.</w:t>
      </w:r>
      <w:r w:rsidR="007739B3">
        <w:rPr>
          <w:rFonts w:eastAsiaTheme="minorHAnsi"/>
          <w:lang w:val="en-GB"/>
        </w:rPr>
        <w:tab/>
      </w:r>
      <w:r w:rsidR="0053550D" w:rsidRPr="005F3E38">
        <w:rPr>
          <w:rFonts w:eastAsiaTheme="minorHAnsi"/>
          <w:lang w:val="en-GB"/>
        </w:rPr>
        <w:t>What the BIA will include</w:t>
      </w:r>
    </w:p>
    <w:p w:rsidR="007739B3" w:rsidRPr="005F3E38" w:rsidRDefault="007739B3" w:rsidP="007739B3">
      <w:pPr>
        <w:pStyle w:val="Default"/>
        <w:tabs>
          <w:tab w:val="left" w:pos="1701"/>
        </w:tabs>
        <w:spacing w:line="360" w:lineRule="auto"/>
        <w:ind w:left="1134"/>
        <w:jc w:val="both"/>
        <w:rPr>
          <w:rFonts w:eastAsiaTheme="minorHAnsi"/>
          <w:lang w:val="en-GB"/>
        </w:rPr>
      </w:pPr>
    </w:p>
    <w:p w:rsidR="0053550D" w:rsidRPr="007739B3" w:rsidRDefault="007739B3" w:rsidP="00DF17B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SECTION 3.</w:t>
      </w:r>
      <w:r>
        <w:rPr>
          <w:rFonts w:ascii="Times New Roman" w:hAnsi="Times New Roman" w:cs="Times New Roman"/>
          <w:color w:val="000000" w:themeColor="text1"/>
          <w:sz w:val="24"/>
          <w:szCs w:val="24"/>
        </w:rPr>
        <w:tab/>
      </w:r>
      <w:r w:rsidR="0053550D" w:rsidRPr="007739B3">
        <w:rPr>
          <w:rFonts w:ascii="Times New Roman" w:hAnsi="Times New Roman" w:cs="Times New Roman"/>
          <w:caps/>
          <w:color w:val="000000" w:themeColor="text1"/>
          <w:sz w:val="24"/>
          <w:szCs w:val="24"/>
        </w:rPr>
        <w:t>The scope of the BIA should expand beyond TiSA</w:t>
      </w:r>
    </w:p>
    <w:p w:rsidR="0053550D" w:rsidRDefault="007739B3" w:rsidP="007739B3">
      <w:pPr>
        <w:tabs>
          <w:tab w:val="left" w:pos="567"/>
          <w:tab w:val="left" w:pos="1134"/>
          <w:tab w:val="left" w:pos="1701"/>
        </w:tabs>
        <w:spacing w:after="0" w:line="360" w:lineRule="auto"/>
        <w:ind w:left="1701" w:hanging="1701"/>
        <w:jc w:val="both"/>
        <w:rPr>
          <w:rFonts w:ascii="Times New Roman" w:hAnsi="Times New Roman" w:cs="Times New Roman"/>
          <w:bCs/>
          <w:caps/>
          <w:color w:val="000000" w:themeColor="text1"/>
          <w:sz w:val="24"/>
          <w:szCs w:val="24"/>
        </w:rPr>
      </w:pPr>
      <w:r>
        <w:rPr>
          <w:rFonts w:ascii="Times New Roman" w:hAnsi="Times New Roman" w:cs="Times New Roman"/>
          <w:bCs/>
          <w:color w:val="000000" w:themeColor="text1"/>
          <w:sz w:val="24"/>
          <w:szCs w:val="24"/>
        </w:rPr>
        <w:lastRenderedPageBreak/>
        <w:t>SECTION 4</w:t>
      </w:r>
      <w:r w:rsidR="0053550D" w:rsidRPr="005F3E38">
        <w:rPr>
          <w:rFonts w:ascii="Times New Roman" w:hAnsi="Times New Roman" w:cs="Times New Roman"/>
          <w:bCs/>
          <w:color w:val="000000" w:themeColor="text1"/>
          <w:sz w:val="24"/>
          <w:szCs w:val="24"/>
        </w:rPr>
        <w:t>.</w:t>
      </w:r>
      <w:r w:rsidR="0053550D" w:rsidRPr="005F3E38">
        <w:rPr>
          <w:rFonts w:ascii="Times New Roman" w:hAnsi="Times New Roman" w:cs="Times New Roman"/>
          <w:bCs/>
          <w:color w:val="000000" w:themeColor="text1"/>
          <w:sz w:val="24"/>
          <w:szCs w:val="24"/>
        </w:rPr>
        <w:tab/>
      </w:r>
      <w:r w:rsidR="0053550D" w:rsidRPr="007739B3">
        <w:rPr>
          <w:rFonts w:ascii="Times New Roman" w:hAnsi="Times New Roman" w:cs="Times New Roman"/>
          <w:bCs/>
          <w:caps/>
          <w:color w:val="000000" w:themeColor="text1"/>
          <w:sz w:val="24"/>
          <w:szCs w:val="24"/>
        </w:rPr>
        <w:t>An in-depth analysis of the future content of the EU-Taiwan BIA</w:t>
      </w:r>
    </w:p>
    <w:p w:rsidR="00FE3EF9" w:rsidRPr="005F3E38" w:rsidRDefault="00FE3EF9" w:rsidP="007739B3">
      <w:pPr>
        <w:tabs>
          <w:tab w:val="left" w:pos="567"/>
          <w:tab w:val="left" w:pos="1134"/>
          <w:tab w:val="left" w:pos="1701"/>
        </w:tabs>
        <w:spacing w:after="0" w:line="360" w:lineRule="auto"/>
        <w:ind w:left="1701" w:hanging="1701"/>
        <w:jc w:val="both"/>
        <w:rPr>
          <w:rFonts w:ascii="Times New Roman" w:hAnsi="Times New Roman" w:cs="Times New Roman"/>
          <w:bCs/>
          <w:color w:val="000000" w:themeColor="text1"/>
          <w:sz w:val="24"/>
          <w:szCs w:val="24"/>
        </w:rPr>
      </w:pPr>
    </w:p>
    <w:p w:rsidR="0053550D" w:rsidRPr="007739B3" w:rsidRDefault="007739B3" w:rsidP="007739B3">
      <w:pPr>
        <w:pStyle w:val="ListParagraph"/>
        <w:numPr>
          <w:ilvl w:val="1"/>
          <w:numId w:val="42"/>
        </w:numPr>
        <w:tabs>
          <w:tab w:val="left" w:pos="993"/>
          <w:tab w:val="left" w:pos="1701"/>
        </w:tabs>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53550D" w:rsidRPr="007739B3">
        <w:rPr>
          <w:rFonts w:ascii="Times New Roman" w:hAnsi="Times New Roman" w:cs="Times New Roman"/>
          <w:bCs/>
          <w:color w:val="000000" w:themeColor="text1"/>
          <w:sz w:val="24"/>
          <w:szCs w:val="24"/>
        </w:rPr>
        <w:t>Market access pillar</w:t>
      </w:r>
    </w:p>
    <w:p w:rsidR="0053550D" w:rsidRPr="005F3E38" w:rsidRDefault="0053550D" w:rsidP="007739B3">
      <w:pPr>
        <w:pStyle w:val="ListParagraph"/>
        <w:numPr>
          <w:ilvl w:val="2"/>
          <w:numId w:val="42"/>
        </w:numPr>
        <w:tabs>
          <w:tab w:val="left" w:pos="1701"/>
          <w:tab w:val="left" w:pos="2410"/>
        </w:tabs>
        <w:spacing w:after="0" w:line="360" w:lineRule="auto"/>
        <w:ind w:left="2410"/>
        <w:jc w:val="both"/>
        <w:rPr>
          <w:rFonts w:ascii="Times New Roman" w:hAnsi="Times New Roman" w:cs="Times New Roman"/>
          <w:color w:val="000000" w:themeColor="text1"/>
          <w:sz w:val="24"/>
          <w:szCs w:val="24"/>
        </w:rPr>
      </w:pPr>
      <w:r w:rsidRPr="005F3E38">
        <w:rPr>
          <w:rFonts w:ascii="Times New Roman" w:hAnsi="Times New Roman" w:cs="Times New Roman"/>
          <w:color w:val="000000" w:themeColor="text1"/>
          <w:sz w:val="24"/>
          <w:szCs w:val="24"/>
        </w:rPr>
        <w:t>The negative list as recommended method</w:t>
      </w:r>
    </w:p>
    <w:p w:rsidR="0053550D" w:rsidRPr="005F3E38" w:rsidRDefault="0053550D" w:rsidP="007739B3">
      <w:pPr>
        <w:pStyle w:val="ListParagraph"/>
        <w:numPr>
          <w:ilvl w:val="2"/>
          <w:numId w:val="42"/>
        </w:numPr>
        <w:tabs>
          <w:tab w:val="left" w:pos="2410"/>
        </w:tabs>
        <w:spacing w:after="0" w:line="360" w:lineRule="auto"/>
        <w:ind w:left="2410"/>
        <w:jc w:val="both"/>
        <w:rPr>
          <w:rFonts w:ascii="Times New Roman" w:hAnsi="Times New Roman" w:cs="Times New Roman"/>
          <w:color w:val="000000" w:themeColor="text1"/>
          <w:sz w:val="24"/>
          <w:szCs w:val="24"/>
        </w:rPr>
      </w:pPr>
      <w:r w:rsidRPr="005F3E38">
        <w:rPr>
          <w:rFonts w:ascii="Times New Roman" w:hAnsi="Times New Roman" w:cs="Times New Roman"/>
          <w:color w:val="000000" w:themeColor="text1"/>
          <w:sz w:val="24"/>
          <w:szCs w:val="24"/>
        </w:rPr>
        <w:t>The Modes of services supply</w:t>
      </w:r>
    </w:p>
    <w:p w:rsidR="0053550D" w:rsidRPr="005F3E38" w:rsidRDefault="0053550D" w:rsidP="007739B3">
      <w:pPr>
        <w:pStyle w:val="ListParagraph"/>
        <w:tabs>
          <w:tab w:val="left" w:pos="1701"/>
          <w:tab w:val="left" w:pos="2694"/>
        </w:tabs>
        <w:spacing w:after="0" w:line="360" w:lineRule="auto"/>
        <w:ind w:left="2268"/>
        <w:jc w:val="both"/>
        <w:rPr>
          <w:rFonts w:ascii="Times New Roman" w:hAnsi="Times New Roman" w:cs="Times New Roman"/>
          <w:color w:val="000000" w:themeColor="text1"/>
          <w:sz w:val="24"/>
          <w:szCs w:val="24"/>
        </w:rPr>
      </w:pPr>
      <w:r w:rsidRPr="005F3E38">
        <w:rPr>
          <w:rFonts w:ascii="Times New Roman" w:hAnsi="Times New Roman" w:cs="Times New Roman"/>
          <w:color w:val="000000" w:themeColor="text1"/>
          <w:sz w:val="24"/>
          <w:szCs w:val="24"/>
        </w:rPr>
        <w:t>1.</w:t>
      </w:r>
      <w:r w:rsidRPr="005F3E38">
        <w:rPr>
          <w:rFonts w:ascii="Times New Roman" w:hAnsi="Times New Roman" w:cs="Times New Roman"/>
          <w:color w:val="000000" w:themeColor="text1"/>
          <w:sz w:val="24"/>
          <w:szCs w:val="24"/>
        </w:rPr>
        <w:tab/>
        <w:t>Cross-border trade in services</w:t>
      </w:r>
    </w:p>
    <w:p w:rsidR="0053550D" w:rsidRPr="005F3E38" w:rsidRDefault="0053550D" w:rsidP="007739B3">
      <w:pPr>
        <w:pStyle w:val="ListParagraph"/>
        <w:tabs>
          <w:tab w:val="left" w:pos="1701"/>
          <w:tab w:val="left" w:pos="2694"/>
        </w:tabs>
        <w:spacing w:after="0" w:line="360" w:lineRule="auto"/>
        <w:ind w:left="2268"/>
        <w:jc w:val="both"/>
        <w:rPr>
          <w:rFonts w:ascii="Times New Roman" w:hAnsi="Times New Roman" w:cs="Times New Roman"/>
          <w:color w:val="000000" w:themeColor="text1"/>
          <w:sz w:val="24"/>
          <w:szCs w:val="24"/>
        </w:rPr>
      </w:pPr>
      <w:r w:rsidRPr="005F3E38">
        <w:rPr>
          <w:rFonts w:ascii="Times New Roman" w:hAnsi="Times New Roman" w:cs="Times New Roman"/>
          <w:color w:val="000000" w:themeColor="text1"/>
          <w:sz w:val="24"/>
          <w:szCs w:val="24"/>
        </w:rPr>
        <w:t>2.</w:t>
      </w:r>
      <w:r w:rsidRPr="005F3E38">
        <w:rPr>
          <w:rFonts w:ascii="Times New Roman" w:hAnsi="Times New Roman" w:cs="Times New Roman"/>
          <w:color w:val="000000" w:themeColor="text1"/>
          <w:sz w:val="24"/>
          <w:szCs w:val="24"/>
        </w:rPr>
        <w:tab/>
        <w:t>Establishment of commercial presence abroad (FDI)</w:t>
      </w:r>
    </w:p>
    <w:p w:rsidR="0053550D" w:rsidRPr="005F3E38" w:rsidRDefault="0053550D" w:rsidP="007739B3">
      <w:pPr>
        <w:pStyle w:val="ListParagraph"/>
        <w:tabs>
          <w:tab w:val="left" w:pos="1701"/>
          <w:tab w:val="left" w:pos="2694"/>
        </w:tabs>
        <w:spacing w:after="0" w:line="360" w:lineRule="auto"/>
        <w:ind w:left="2268"/>
        <w:jc w:val="both"/>
        <w:rPr>
          <w:rFonts w:ascii="Times New Roman" w:eastAsia="Times New Roman" w:hAnsi="Times New Roman" w:cs="Times New Roman"/>
          <w:color w:val="000000" w:themeColor="text1"/>
          <w:sz w:val="24"/>
          <w:szCs w:val="24"/>
        </w:rPr>
      </w:pPr>
      <w:r w:rsidRPr="005F3E38">
        <w:rPr>
          <w:rFonts w:ascii="Times New Roman" w:eastAsia="Times New Roman" w:hAnsi="Times New Roman" w:cs="Times New Roman"/>
          <w:color w:val="000000" w:themeColor="text1"/>
          <w:sz w:val="24"/>
          <w:szCs w:val="24"/>
        </w:rPr>
        <w:t>3.</w:t>
      </w:r>
      <w:r w:rsidRPr="005F3E38">
        <w:rPr>
          <w:rFonts w:ascii="Times New Roman" w:eastAsia="Times New Roman" w:hAnsi="Times New Roman" w:cs="Times New Roman"/>
          <w:color w:val="000000" w:themeColor="text1"/>
          <w:sz w:val="24"/>
          <w:szCs w:val="24"/>
        </w:rPr>
        <w:tab/>
        <w:t>Temporary movement of natural persons</w:t>
      </w:r>
    </w:p>
    <w:p w:rsidR="0053550D" w:rsidRPr="005F3E38" w:rsidRDefault="0053550D" w:rsidP="007739B3">
      <w:pPr>
        <w:tabs>
          <w:tab w:val="left" w:pos="3119"/>
        </w:tabs>
        <w:spacing w:after="0" w:line="360" w:lineRule="auto"/>
        <w:ind w:left="2694"/>
        <w:jc w:val="both"/>
        <w:rPr>
          <w:rFonts w:ascii="Times New Roman" w:hAnsi="Times New Roman" w:cs="Times New Roman"/>
          <w:bCs/>
          <w:color w:val="000000" w:themeColor="text1"/>
          <w:sz w:val="24"/>
          <w:szCs w:val="24"/>
        </w:rPr>
      </w:pPr>
      <w:r w:rsidRPr="005F3E38">
        <w:rPr>
          <w:rFonts w:ascii="Times New Roman" w:hAnsi="Times New Roman" w:cs="Times New Roman"/>
          <w:bCs/>
          <w:color w:val="000000" w:themeColor="text1"/>
          <w:sz w:val="24"/>
          <w:szCs w:val="24"/>
        </w:rPr>
        <w:t>a)</w:t>
      </w:r>
      <w:r w:rsidRPr="005F3E38">
        <w:rPr>
          <w:rFonts w:ascii="Times New Roman" w:hAnsi="Times New Roman" w:cs="Times New Roman"/>
          <w:bCs/>
          <w:color w:val="000000" w:themeColor="text1"/>
          <w:sz w:val="24"/>
          <w:szCs w:val="24"/>
        </w:rPr>
        <w:tab/>
        <w:t>Intra-Corporate Transferees (ICT)</w:t>
      </w:r>
    </w:p>
    <w:p w:rsidR="0053550D" w:rsidRPr="005F3E38" w:rsidRDefault="0053550D" w:rsidP="007739B3">
      <w:pPr>
        <w:tabs>
          <w:tab w:val="left" w:pos="3119"/>
        </w:tabs>
        <w:spacing w:after="0" w:line="360" w:lineRule="auto"/>
        <w:ind w:left="2694"/>
        <w:jc w:val="both"/>
        <w:rPr>
          <w:rFonts w:ascii="Times New Roman" w:hAnsi="Times New Roman" w:cs="Times New Roman"/>
          <w:bCs/>
          <w:color w:val="000000" w:themeColor="text1"/>
          <w:sz w:val="24"/>
          <w:szCs w:val="24"/>
        </w:rPr>
      </w:pPr>
      <w:r w:rsidRPr="005F3E38">
        <w:rPr>
          <w:rFonts w:ascii="Times New Roman" w:hAnsi="Times New Roman" w:cs="Times New Roman"/>
          <w:bCs/>
          <w:color w:val="000000" w:themeColor="text1"/>
          <w:sz w:val="24"/>
          <w:szCs w:val="24"/>
        </w:rPr>
        <w:t>b)</w:t>
      </w:r>
      <w:r w:rsidRPr="005F3E38">
        <w:rPr>
          <w:rFonts w:ascii="Times New Roman" w:hAnsi="Times New Roman" w:cs="Times New Roman"/>
          <w:bCs/>
          <w:color w:val="000000" w:themeColor="text1"/>
          <w:sz w:val="24"/>
          <w:szCs w:val="24"/>
        </w:rPr>
        <w:tab/>
        <w:t>Other categories</w:t>
      </w:r>
    </w:p>
    <w:p w:rsidR="0053550D" w:rsidRPr="005F3E38" w:rsidRDefault="007739B3" w:rsidP="007739B3">
      <w:pPr>
        <w:tabs>
          <w:tab w:val="left" w:pos="1134"/>
          <w:tab w:val="left" w:pos="1701"/>
        </w:tabs>
        <w:spacing w:after="0" w:line="36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r>
        <w:rPr>
          <w:rFonts w:ascii="Times New Roman" w:hAnsi="Times New Roman" w:cs="Times New Roman"/>
          <w:color w:val="000000" w:themeColor="text1"/>
          <w:sz w:val="24"/>
          <w:szCs w:val="24"/>
        </w:rPr>
        <w:tab/>
      </w:r>
      <w:r w:rsidR="0053550D" w:rsidRPr="005F3E38">
        <w:rPr>
          <w:rFonts w:ascii="Times New Roman" w:hAnsi="Times New Roman" w:cs="Times New Roman"/>
          <w:color w:val="000000" w:themeColor="text1"/>
          <w:sz w:val="24"/>
          <w:szCs w:val="24"/>
        </w:rPr>
        <w:t>Investment protection chapter</w:t>
      </w:r>
    </w:p>
    <w:p w:rsidR="0053550D" w:rsidRPr="005F3E38" w:rsidRDefault="007739B3" w:rsidP="007739B3">
      <w:pPr>
        <w:tabs>
          <w:tab w:val="left" w:pos="1134"/>
          <w:tab w:val="left" w:pos="1560"/>
          <w:tab w:val="left" w:pos="1701"/>
        </w:tabs>
        <w:spacing w:after="0" w:line="36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rPr>
        <w:t>4.3.</w:t>
      </w:r>
      <w:r>
        <w:rPr>
          <w:rFonts w:ascii="Times New Roman" w:hAnsi="Times New Roman" w:cs="Times New Roman"/>
          <w:color w:val="000000" w:themeColor="text1"/>
          <w:spacing w:val="2"/>
          <w:sz w:val="24"/>
          <w:szCs w:val="24"/>
        </w:rPr>
        <w:tab/>
      </w:r>
      <w:r w:rsidR="0053550D" w:rsidRPr="005F3E38">
        <w:rPr>
          <w:rFonts w:ascii="Times New Roman" w:hAnsi="Times New Roman" w:cs="Times New Roman"/>
          <w:color w:val="000000" w:themeColor="text1"/>
          <w:spacing w:val="2"/>
          <w:sz w:val="24"/>
          <w:szCs w:val="24"/>
        </w:rPr>
        <w:tab/>
      </w:r>
      <w:r w:rsidR="0053550D" w:rsidRPr="005F3E38">
        <w:rPr>
          <w:rFonts w:ascii="Times New Roman" w:hAnsi="Times New Roman" w:cs="Times New Roman"/>
          <w:color w:val="000000" w:themeColor="text1"/>
          <w:sz w:val="24"/>
          <w:szCs w:val="24"/>
        </w:rPr>
        <w:t>Public Procurement: the BIA should go beyond GPA</w:t>
      </w:r>
    </w:p>
    <w:p w:rsidR="0053550D" w:rsidRPr="005F3E38" w:rsidRDefault="007739B3" w:rsidP="007739B3">
      <w:pPr>
        <w:tabs>
          <w:tab w:val="left" w:pos="1134"/>
          <w:tab w:val="left" w:pos="1701"/>
        </w:tabs>
        <w:spacing w:after="0" w:line="360" w:lineRule="auto"/>
        <w:ind w:left="1134"/>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4.4.</w:t>
      </w:r>
      <w:r w:rsidR="0053550D" w:rsidRPr="005F3E38">
        <w:rPr>
          <w:rFonts w:ascii="Times New Roman" w:hAnsi="Times New Roman" w:cs="Times New Roman"/>
          <w:color w:val="000000" w:themeColor="text1"/>
          <w:spacing w:val="2"/>
          <w:sz w:val="24"/>
          <w:szCs w:val="24"/>
        </w:rPr>
        <w:tab/>
        <w:t>Regulatory disciplines and cooperation pillar &amp; Other Rules</w:t>
      </w:r>
    </w:p>
    <w:p w:rsidR="0053550D" w:rsidRPr="005F3E38" w:rsidRDefault="007739B3" w:rsidP="007739B3">
      <w:pPr>
        <w:tabs>
          <w:tab w:val="left" w:pos="2410"/>
        </w:tabs>
        <w:spacing w:after="0" w:line="360" w:lineRule="auto"/>
        <w:ind w:left="1701"/>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4.4.1.</w:t>
      </w:r>
      <w:r w:rsidR="0053550D" w:rsidRPr="005F3E38">
        <w:rPr>
          <w:rFonts w:ascii="Times New Roman" w:hAnsi="Times New Roman" w:cs="Times New Roman"/>
          <w:bCs/>
          <w:color w:val="000000" w:themeColor="text1"/>
          <w:sz w:val="24"/>
          <w:szCs w:val="24"/>
        </w:rPr>
        <w:tab/>
        <w:t>Domestic Regulation</w:t>
      </w:r>
      <w:r w:rsidR="0053550D" w:rsidRPr="005F3E38">
        <w:rPr>
          <w:rFonts w:ascii="Times New Roman" w:hAnsi="Times New Roman" w:cs="Times New Roman"/>
          <w:color w:val="000000" w:themeColor="text1"/>
          <w:sz w:val="24"/>
          <w:szCs w:val="24"/>
        </w:rPr>
        <w:t xml:space="preserve"> </w:t>
      </w:r>
    </w:p>
    <w:p w:rsidR="0053550D" w:rsidRPr="005F3E38" w:rsidRDefault="0053550D" w:rsidP="007739B3">
      <w:pPr>
        <w:tabs>
          <w:tab w:val="left" w:pos="2694"/>
        </w:tabs>
        <w:spacing w:after="0" w:line="360" w:lineRule="auto"/>
        <w:ind w:left="2268"/>
        <w:jc w:val="both"/>
        <w:rPr>
          <w:rFonts w:ascii="Times New Roman" w:hAnsi="Times New Roman" w:cs="Times New Roman"/>
          <w:color w:val="000000" w:themeColor="text1"/>
          <w:sz w:val="24"/>
          <w:szCs w:val="24"/>
        </w:rPr>
      </w:pPr>
      <w:r w:rsidRPr="005F3E38">
        <w:rPr>
          <w:rFonts w:ascii="Times New Roman" w:hAnsi="Times New Roman" w:cs="Times New Roman"/>
          <w:color w:val="000000" w:themeColor="text1"/>
          <w:sz w:val="24"/>
          <w:szCs w:val="24"/>
        </w:rPr>
        <w:t>1.</w:t>
      </w:r>
      <w:r w:rsidRPr="005F3E38">
        <w:rPr>
          <w:rFonts w:ascii="Times New Roman" w:hAnsi="Times New Roman" w:cs="Times New Roman"/>
          <w:color w:val="000000" w:themeColor="text1"/>
          <w:sz w:val="24"/>
          <w:szCs w:val="24"/>
        </w:rPr>
        <w:tab/>
      </w:r>
      <w:r w:rsidRPr="005F3E38">
        <w:rPr>
          <w:rFonts w:ascii="Times New Roman" w:hAnsi="Times New Roman" w:cs="Times New Roman"/>
          <w:bCs/>
          <w:color w:val="000000" w:themeColor="text1"/>
          <w:sz w:val="24"/>
          <w:szCs w:val="24"/>
        </w:rPr>
        <w:t>Regulatory Coherence</w:t>
      </w:r>
    </w:p>
    <w:p w:rsidR="0053550D" w:rsidRPr="005F3E38" w:rsidRDefault="0053550D" w:rsidP="007739B3">
      <w:pPr>
        <w:tabs>
          <w:tab w:val="left" w:pos="2694"/>
        </w:tabs>
        <w:spacing w:after="0" w:line="360" w:lineRule="auto"/>
        <w:ind w:left="2268"/>
        <w:jc w:val="both"/>
        <w:rPr>
          <w:rFonts w:ascii="Times New Roman" w:hAnsi="Times New Roman" w:cs="Times New Roman"/>
          <w:color w:val="000000" w:themeColor="text1"/>
          <w:sz w:val="24"/>
          <w:szCs w:val="24"/>
        </w:rPr>
      </w:pPr>
      <w:r w:rsidRPr="005F3E38">
        <w:rPr>
          <w:rFonts w:ascii="Times New Roman" w:hAnsi="Times New Roman" w:cs="Times New Roman"/>
          <w:color w:val="000000" w:themeColor="text1"/>
          <w:sz w:val="24"/>
          <w:szCs w:val="24"/>
        </w:rPr>
        <w:t>2.</w:t>
      </w:r>
      <w:r w:rsidRPr="005F3E38">
        <w:rPr>
          <w:rFonts w:ascii="Times New Roman" w:hAnsi="Times New Roman" w:cs="Times New Roman"/>
          <w:color w:val="000000" w:themeColor="text1"/>
          <w:sz w:val="24"/>
          <w:szCs w:val="24"/>
        </w:rPr>
        <w:tab/>
        <w:t>Regulatory cooperation</w:t>
      </w:r>
    </w:p>
    <w:p w:rsidR="0053550D" w:rsidRPr="005F3E38" w:rsidRDefault="0053550D" w:rsidP="007739B3">
      <w:pPr>
        <w:tabs>
          <w:tab w:val="left" w:pos="2694"/>
        </w:tabs>
        <w:spacing w:after="0" w:line="360" w:lineRule="auto"/>
        <w:ind w:left="2268"/>
        <w:jc w:val="both"/>
        <w:rPr>
          <w:rFonts w:ascii="Times New Roman" w:hAnsi="Times New Roman" w:cs="Times New Roman"/>
          <w:bCs/>
          <w:color w:val="000000" w:themeColor="text1"/>
          <w:sz w:val="24"/>
          <w:szCs w:val="24"/>
        </w:rPr>
      </w:pPr>
      <w:r w:rsidRPr="005F3E38">
        <w:rPr>
          <w:rFonts w:ascii="Times New Roman" w:hAnsi="Times New Roman" w:cs="Times New Roman"/>
          <w:color w:val="000000" w:themeColor="text1"/>
          <w:sz w:val="24"/>
          <w:szCs w:val="24"/>
        </w:rPr>
        <w:t>3.</w:t>
      </w:r>
      <w:r w:rsidRPr="005F3E38">
        <w:rPr>
          <w:rFonts w:ascii="Times New Roman" w:hAnsi="Times New Roman" w:cs="Times New Roman"/>
          <w:color w:val="000000" w:themeColor="text1"/>
          <w:sz w:val="24"/>
          <w:szCs w:val="24"/>
        </w:rPr>
        <w:tab/>
      </w:r>
      <w:r w:rsidRPr="005F3E38">
        <w:rPr>
          <w:rFonts w:ascii="Times New Roman" w:hAnsi="Times New Roman" w:cs="Times New Roman"/>
          <w:bCs/>
          <w:color w:val="000000" w:themeColor="text1"/>
          <w:sz w:val="24"/>
          <w:szCs w:val="24"/>
        </w:rPr>
        <w:t>MRAs on Professional qualification</w:t>
      </w:r>
    </w:p>
    <w:p w:rsidR="0053550D" w:rsidRPr="005F3E38" w:rsidRDefault="007739B3" w:rsidP="007739B3">
      <w:pPr>
        <w:tabs>
          <w:tab w:val="left" w:pos="1418"/>
          <w:tab w:val="left" w:pos="2410"/>
        </w:tabs>
        <w:spacing w:after="0" w:line="360" w:lineRule="auto"/>
        <w:ind w:left="17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4.4.2</w:t>
      </w:r>
      <w:r w:rsidR="0053550D" w:rsidRPr="005F3E38">
        <w:rPr>
          <w:rFonts w:ascii="Times New Roman" w:hAnsi="Times New Roman" w:cs="Times New Roman"/>
          <w:color w:val="000000" w:themeColor="text1"/>
          <w:sz w:val="24"/>
          <w:szCs w:val="24"/>
        </w:rPr>
        <w:t>.</w:t>
      </w:r>
      <w:r w:rsidR="0053550D" w:rsidRPr="005F3E38">
        <w:rPr>
          <w:rFonts w:ascii="Times New Roman" w:hAnsi="Times New Roman" w:cs="Times New Roman"/>
          <w:color w:val="000000" w:themeColor="text1"/>
          <w:sz w:val="24"/>
          <w:szCs w:val="24"/>
        </w:rPr>
        <w:tab/>
        <w:t>Other rules</w:t>
      </w:r>
    </w:p>
    <w:p w:rsidR="0053550D" w:rsidRPr="005F3E38" w:rsidRDefault="0053550D" w:rsidP="007739B3">
      <w:pPr>
        <w:tabs>
          <w:tab w:val="left" w:pos="2694"/>
        </w:tabs>
        <w:spacing w:after="0" w:line="360" w:lineRule="auto"/>
        <w:ind w:left="2268"/>
        <w:jc w:val="both"/>
        <w:rPr>
          <w:rFonts w:ascii="Times New Roman" w:hAnsi="Times New Roman" w:cs="Times New Roman"/>
          <w:color w:val="000000" w:themeColor="text1"/>
          <w:sz w:val="24"/>
          <w:szCs w:val="24"/>
        </w:rPr>
      </w:pPr>
      <w:r w:rsidRPr="005F3E38">
        <w:rPr>
          <w:rFonts w:ascii="Times New Roman" w:hAnsi="Times New Roman" w:cs="Times New Roman"/>
          <w:color w:val="000000" w:themeColor="text1"/>
          <w:sz w:val="24"/>
          <w:szCs w:val="24"/>
        </w:rPr>
        <w:t>1.</w:t>
      </w:r>
      <w:r w:rsidRPr="005F3E38">
        <w:rPr>
          <w:rFonts w:ascii="Times New Roman" w:hAnsi="Times New Roman" w:cs="Times New Roman"/>
          <w:color w:val="000000" w:themeColor="text1"/>
          <w:sz w:val="24"/>
          <w:szCs w:val="24"/>
        </w:rPr>
        <w:tab/>
        <w:t>Rules on cross border data flow</w:t>
      </w:r>
    </w:p>
    <w:p w:rsidR="0053550D" w:rsidRPr="005F3E38" w:rsidRDefault="0053550D" w:rsidP="007739B3">
      <w:pPr>
        <w:tabs>
          <w:tab w:val="left" w:pos="2694"/>
        </w:tabs>
        <w:spacing w:after="0" w:line="360" w:lineRule="auto"/>
        <w:ind w:left="2268"/>
        <w:jc w:val="both"/>
        <w:rPr>
          <w:rFonts w:ascii="Times New Roman" w:eastAsia="Times New Roman" w:hAnsi="Times New Roman" w:cs="Times New Roman"/>
          <w:color w:val="000000" w:themeColor="text1"/>
          <w:sz w:val="24"/>
          <w:szCs w:val="24"/>
        </w:rPr>
      </w:pPr>
      <w:r w:rsidRPr="005F3E38">
        <w:rPr>
          <w:rFonts w:ascii="Times New Roman" w:hAnsi="Times New Roman" w:cs="Times New Roman"/>
          <w:color w:val="000000" w:themeColor="text1"/>
          <w:sz w:val="24"/>
          <w:szCs w:val="24"/>
        </w:rPr>
        <w:t>2.</w:t>
      </w:r>
      <w:r w:rsidRPr="005F3E38">
        <w:rPr>
          <w:rFonts w:ascii="Times New Roman" w:hAnsi="Times New Roman" w:cs="Times New Roman"/>
          <w:color w:val="000000" w:themeColor="text1"/>
          <w:sz w:val="24"/>
          <w:szCs w:val="24"/>
        </w:rPr>
        <w:tab/>
      </w:r>
      <w:r w:rsidRPr="005F3E38">
        <w:rPr>
          <w:rFonts w:ascii="Times New Roman" w:eastAsia="Times New Roman" w:hAnsi="Times New Roman" w:cs="Times New Roman"/>
          <w:color w:val="000000" w:themeColor="text1"/>
          <w:sz w:val="24"/>
          <w:szCs w:val="24"/>
        </w:rPr>
        <w:t>Rules on State</w:t>
      </w:r>
      <w:r w:rsidR="00776456">
        <w:rPr>
          <w:rFonts w:ascii="Times New Roman" w:eastAsia="Times New Roman" w:hAnsi="Times New Roman" w:cs="Times New Roman"/>
          <w:color w:val="000000" w:themeColor="text1"/>
          <w:sz w:val="24"/>
          <w:szCs w:val="24"/>
        </w:rPr>
        <w:t>-</w:t>
      </w:r>
      <w:r w:rsidRPr="005F3E38">
        <w:rPr>
          <w:rFonts w:ascii="Times New Roman" w:eastAsia="Times New Roman" w:hAnsi="Times New Roman" w:cs="Times New Roman"/>
          <w:color w:val="000000" w:themeColor="text1"/>
          <w:sz w:val="24"/>
          <w:szCs w:val="24"/>
        </w:rPr>
        <w:t>owned enterprises</w:t>
      </w:r>
    </w:p>
    <w:p w:rsidR="0053550D" w:rsidRDefault="007739B3" w:rsidP="007739B3">
      <w:pPr>
        <w:tabs>
          <w:tab w:val="left" w:pos="1134"/>
          <w:tab w:val="left" w:pos="1701"/>
        </w:tabs>
        <w:spacing w:after="0" w:line="360" w:lineRule="auto"/>
        <w:ind w:left="113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r w:rsidR="0053550D" w:rsidRPr="005F3E38">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w:t>
      </w:r>
      <w:r w:rsidR="0053550D" w:rsidRPr="005F3E38">
        <w:rPr>
          <w:rFonts w:ascii="Times New Roman" w:eastAsia="Times New Roman" w:hAnsi="Times New Roman" w:cs="Times New Roman"/>
          <w:color w:val="000000" w:themeColor="text1"/>
          <w:sz w:val="24"/>
          <w:szCs w:val="24"/>
        </w:rPr>
        <w:tab/>
        <w:t>Rules on labour and environment</w:t>
      </w:r>
    </w:p>
    <w:p w:rsidR="007739B3" w:rsidRPr="005F3E38" w:rsidRDefault="007739B3" w:rsidP="007739B3">
      <w:pPr>
        <w:tabs>
          <w:tab w:val="left" w:pos="1134"/>
          <w:tab w:val="left" w:pos="1701"/>
        </w:tabs>
        <w:spacing w:after="0" w:line="360" w:lineRule="auto"/>
        <w:ind w:left="1134"/>
        <w:jc w:val="both"/>
        <w:rPr>
          <w:rFonts w:ascii="Times New Roman" w:eastAsia="Times New Roman" w:hAnsi="Times New Roman" w:cs="Times New Roman"/>
          <w:color w:val="000000" w:themeColor="text1"/>
          <w:sz w:val="24"/>
          <w:szCs w:val="24"/>
        </w:rPr>
      </w:pPr>
    </w:p>
    <w:p w:rsidR="0053550D" w:rsidRPr="007739B3" w:rsidRDefault="007739B3" w:rsidP="007739B3">
      <w:pPr>
        <w:tabs>
          <w:tab w:val="left" w:pos="567"/>
          <w:tab w:val="left" w:pos="1701"/>
        </w:tabs>
        <w:spacing w:after="0" w:line="360" w:lineRule="auto"/>
        <w:jc w:val="both"/>
        <w:rPr>
          <w:rFonts w:ascii="Times New Roman" w:hAnsi="Times New Roman" w:cs="Times New Roman"/>
          <w:caps/>
          <w:color w:val="000000" w:themeColor="text1"/>
          <w:sz w:val="24"/>
          <w:szCs w:val="24"/>
        </w:rPr>
      </w:pPr>
      <w:r>
        <w:rPr>
          <w:rFonts w:ascii="Times New Roman" w:eastAsia="Times New Roman" w:hAnsi="Times New Roman" w:cs="Times New Roman"/>
          <w:caps/>
          <w:color w:val="000000" w:themeColor="text1"/>
          <w:sz w:val="24"/>
          <w:szCs w:val="24"/>
        </w:rPr>
        <w:t>Conclusion</w:t>
      </w:r>
    </w:p>
    <w:p w:rsidR="0053550D" w:rsidRPr="005F3E38" w:rsidRDefault="0053550D" w:rsidP="007739B3">
      <w:pPr>
        <w:tabs>
          <w:tab w:val="left" w:pos="567"/>
          <w:tab w:val="left" w:pos="1701"/>
        </w:tabs>
        <w:spacing w:after="0" w:line="360" w:lineRule="auto"/>
        <w:ind w:left="1134"/>
        <w:jc w:val="both"/>
        <w:rPr>
          <w:rFonts w:ascii="Times New Roman" w:hAnsi="Times New Roman" w:cs="Times New Roman"/>
          <w:bCs/>
          <w:color w:val="000000" w:themeColor="text1"/>
          <w:sz w:val="24"/>
          <w:szCs w:val="24"/>
        </w:rPr>
      </w:pPr>
    </w:p>
    <w:p w:rsidR="0053550D" w:rsidRDefault="0053550D" w:rsidP="000951FC">
      <w:pPr>
        <w:spacing w:after="0" w:line="360" w:lineRule="auto"/>
        <w:jc w:val="both"/>
        <w:rPr>
          <w:rFonts w:ascii="Times New Roman" w:eastAsiaTheme="majorEastAsia" w:hAnsi="Times New Roman" w:cs="Times New Roman"/>
          <w:b/>
          <w:bCs/>
          <w:sz w:val="24"/>
          <w:szCs w:val="24"/>
          <w:lang w:val="en-US"/>
        </w:rPr>
      </w:pPr>
    </w:p>
    <w:p w:rsidR="000951FC" w:rsidRPr="00C4042D" w:rsidRDefault="000951FC" w:rsidP="000951FC">
      <w:pPr>
        <w:spacing w:after="0" w:line="360" w:lineRule="auto"/>
        <w:jc w:val="both"/>
        <w:rPr>
          <w:rFonts w:ascii="Times New Roman" w:eastAsiaTheme="majorEastAsia" w:hAnsi="Times New Roman" w:cs="Times New Roman"/>
          <w:b/>
          <w:bCs/>
          <w:sz w:val="24"/>
          <w:szCs w:val="24"/>
          <w:lang w:val="en-US"/>
        </w:rPr>
      </w:pPr>
    </w:p>
    <w:p w:rsidR="000951FC" w:rsidRPr="000B1772" w:rsidRDefault="000951FC" w:rsidP="000951FC">
      <w:pPr>
        <w:spacing w:after="0" w:line="360" w:lineRule="auto"/>
        <w:jc w:val="both"/>
        <w:rPr>
          <w:rFonts w:ascii="Times New Roman" w:eastAsiaTheme="majorEastAsia" w:hAnsi="Times New Roman" w:cs="Times New Roman"/>
          <w:b/>
          <w:bCs/>
          <w:sz w:val="24"/>
          <w:szCs w:val="24"/>
          <w:lang w:val="en-US"/>
        </w:rPr>
      </w:pPr>
    </w:p>
    <w:p w:rsidR="000951FC" w:rsidRDefault="000951FC" w:rsidP="00C00B38">
      <w:pPr>
        <w:spacing w:after="0" w:line="360" w:lineRule="auto"/>
        <w:jc w:val="both"/>
        <w:rPr>
          <w:rFonts w:ascii="Times New Roman" w:hAnsi="Times New Roman" w:cs="Times New Roman"/>
          <w:b/>
          <w:sz w:val="24"/>
          <w:szCs w:val="24"/>
          <w:lang w:val="en-US"/>
        </w:rPr>
      </w:pPr>
    </w:p>
    <w:p w:rsidR="00C00B38" w:rsidRPr="000B1772" w:rsidRDefault="00C00B38" w:rsidP="00C00B38">
      <w:pPr>
        <w:spacing w:after="0" w:line="360" w:lineRule="auto"/>
        <w:jc w:val="both"/>
        <w:rPr>
          <w:rFonts w:ascii="Times New Roman" w:hAnsi="Times New Roman" w:cs="Times New Roman"/>
          <w:b/>
          <w:sz w:val="24"/>
          <w:szCs w:val="24"/>
          <w:lang w:val="en-US"/>
        </w:rPr>
      </w:pPr>
    </w:p>
    <w:p w:rsidR="00C00B38" w:rsidRDefault="00C00B38" w:rsidP="00C00B38">
      <w:pPr>
        <w:spacing w:after="0" w:line="360" w:lineRule="auto"/>
        <w:jc w:val="both"/>
        <w:rPr>
          <w:rFonts w:ascii="Times New Roman" w:eastAsiaTheme="majorEastAsia" w:hAnsi="Times New Roman" w:cs="Times New Roman"/>
          <w:b/>
          <w:bCs/>
          <w:sz w:val="24"/>
          <w:szCs w:val="24"/>
          <w:lang w:val="en-US"/>
        </w:rPr>
      </w:pPr>
    </w:p>
    <w:p w:rsidR="00C00B38" w:rsidRPr="00510D9D" w:rsidRDefault="00C00B38" w:rsidP="00C00B38">
      <w:pPr>
        <w:spacing w:after="0" w:line="360" w:lineRule="auto"/>
        <w:jc w:val="both"/>
        <w:rPr>
          <w:rFonts w:ascii="Times New Roman" w:eastAsiaTheme="majorEastAsia" w:hAnsi="Times New Roman" w:cs="Times New Roman"/>
          <w:b/>
          <w:bCs/>
          <w:sz w:val="24"/>
          <w:szCs w:val="24"/>
          <w:lang w:val="en-US"/>
        </w:rPr>
      </w:pPr>
    </w:p>
    <w:p w:rsidR="00C00B38" w:rsidRDefault="00C00B38" w:rsidP="00C00B38">
      <w:pPr>
        <w:spacing w:after="0" w:line="360" w:lineRule="auto"/>
        <w:jc w:val="both"/>
        <w:rPr>
          <w:rFonts w:ascii="Times New Roman" w:eastAsiaTheme="majorEastAsia" w:hAnsi="Times New Roman" w:cs="Times New Roman"/>
          <w:b/>
          <w:bCs/>
          <w:sz w:val="24"/>
          <w:szCs w:val="24"/>
          <w:lang w:val="en-US"/>
        </w:rPr>
      </w:pPr>
    </w:p>
    <w:p w:rsidR="00C00B38" w:rsidRPr="00510D9D" w:rsidRDefault="00C00B38" w:rsidP="00C00B38">
      <w:pPr>
        <w:spacing w:after="0" w:line="360" w:lineRule="auto"/>
        <w:jc w:val="both"/>
        <w:rPr>
          <w:rFonts w:ascii="Times New Roman" w:eastAsiaTheme="majorEastAsia" w:hAnsi="Times New Roman" w:cs="Times New Roman"/>
          <w:b/>
          <w:bCs/>
          <w:sz w:val="24"/>
          <w:szCs w:val="24"/>
          <w:lang w:val="en-US"/>
        </w:rPr>
      </w:pPr>
    </w:p>
    <w:p w:rsidR="00C00B38" w:rsidRDefault="00C00B38" w:rsidP="00C00B38">
      <w:pPr>
        <w:spacing w:after="0" w:line="360" w:lineRule="auto"/>
        <w:jc w:val="both"/>
        <w:rPr>
          <w:rFonts w:ascii="Times New Roman" w:hAnsi="Times New Roman" w:cs="Times New Roman"/>
          <w:b/>
          <w:sz w:val="24"/>
          <w:szCs w:val="24"/>
          <w:u w:val="single" w:color="FFFFFF" w:themeColor="background1"/>
          <w:lang w:val="en-US"/>
        </w:rPr>
      </w:pPr>
    </w:p>
    <w:p w:rsidR="00C00B38" w:rsidRPr="00510D9D" w:rsidRDefault="00C00B38" w:rsidP="00C00B38">
      <w:pPr>
        <w:spacing w:after="0" w:line="360" w:lineRule="auto"/>
        <w:jc w:val="both"/>
        <w:rPr>
          <w:rFonts w:ascii="Times New Roman" w:hAnsi="Times New Roman" w:cs="Times New Roman"/>
          <w:b/>
          <w:sz w:val="24"/>
          <w:szCs w:val="24"/>
          <w:u w:val="single" w:color="FFFFFF" w:themeColor="background1"/>
          <w:lang w:val="en-US"/>
        </w:rPr>
      </w:pPr>
    </w:p>
    <w:p w:rsidR="00DF17BD" w:rsidRDefault="00DF17BD" w:rsidP="002528C7">
      <w:pPr>
        <w:spacing w:after="0" w:line="360" w:lineRule="auto"/>
        <w:jc w:val="both"/>
        <w:rPr>
          <w:rFonts w:ascii="Times New Roman" w:hAnsi="Times New Roman" w:cs="Times New Roman"/>
          <w:sz w:val="20"/>
          <w:szCs w:val="20"/>
          <w:lang w:val="en-US"/>
        </w:rPr>
        <w:sectPr w:rsidR="00DF17BD">
          <w:pgSz w:w="11906" w:h="16838"/>
          <w:pgMar w:top="1417" w:right="1417" w:bottom="1417" w:left="1417" w:header="708" w:footer="708" w:gutter="0"/>
          <w:cols w:space="708"/>
          <w:docGrid w:linePitch="360"/>
        </w:sectPr>
      </w:pPr>
    </w:p>
    <w:p w:rsidR="00DF17BD" w:rsidRDefault="00DF17BD" w:rsidP="002528C7">
      <w:pPr>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br w:type="page"/>
      </w:r>
    </w:p>
    <w:p w:rsidR="002528C7" w:rsidRPr="002528C7" w:rsidRDefault="002528C7" w:rsidP="002528C7">
      <w:pPr>
        <w:spacing w:after="0" w:line="360" w:lineRule="auto"/>
        <w:jc w:val="both"/>
        <w:rPr>
          <w:rFonts w:ascii="Times New Roman" w:hAnsi="Times New Roman" w:cs="Times New Roman"/>
          <w:sz w:val="20"/>
          <w:szCs w:val="20"/>
          <w:lang w:val="en-US"/>
        </w:rPr>
        <w:sectPr w:rsidR="002528C7" w:rsidRPr="002528C7">
          <w:pgSz w:w="11906" w:h="16838"/>
          <w:pgMar w:top="1417" w:right="1417" w:bottom="1417" w:left="1417" w:header="708" w:footer="708" w:gutter="0"/>
          <w:cols w:space="708"/>
          <w:docGrid w:linePitch="360"/>
        </w:sectPr>
      </w:pPr>
    </w:p>
    <w:p w:rsidR="003F2CA1" w:rsidRPr="00510D9D" w:rsidRDefault="003F2CA1" w:rsidP="00226A94">
      <w:pPr>
        <w:spacing w:line="240" w:lineRule="auto"/>
        <w:ind w:right="992"/>
        <w:jc w:val="both"/>
        <w:rPr>
          <w:sz w:val="20"/>
          <w:szCs w:val="20"/>
        </w:rPr>
        <w:sectPr w:rsidR="003F2CA1" w:rsidRPr="00510D9D">
          <w:pgSz w:w="11906" w:h="16838"/>
          <w:pgMar w:top="1417" w:right="1417" w:bottom="1417" w:left="1417" w:header="708" w:footer="708" w:gutter="0"/>
          <w:cols w:space="708"/>
          <w:docGrid w:linePitch="360"/>
        </w:sectPr>
      </w:pPr>
    </w:p>
    <w:p w:rsidR="00012F68" w:rsidRPr="00510D9D" w:rsidRDefault="00012F68" w:rsidP="00226A94">
      <w:pPr>
        <w:spacing w:line="240" w:lineRule="auto"/>
        <w:ind w:right="992"/>
        <w:jc w:val="both"/>
        <w:rPr>
          <w:sz w:val="20"/>
          <w:szCs w:val="20"/>
        </w:rPr>
      </w:pPr>
    </w:p>
    <w:p w:rsidR="002758EE" w:rsidRPr="00510D9D" w:rsidRDefault="00760FD6" w:rsidP="00226A94">
      <w:pPr>
        <w:keepNext/>
        <w:keepLines/>
        <w:spacing w:after="0" w:line="360" w:lineRule="auto"/>
        <w:jc w:val="both"/>
        <w:outlineLvl w:val="0"/>
        <w:rPr>
          <w:rFonts w:ascii="Times New Roman" w:eastAsiaTheme="majorEastAsia" w:hAnsi="Times New Roman" w:cs="Times New Roman"/>
          <w:b/>
          <w:bCs/>
          <w:sz w:val="24"/>
          <w:szCs w:val="24"/>
          <w:lang w:val="en-US"/>
        </w:rPr>
      </w:pPr>
      <w:bookmarkStart w:id="0" w:name="_Toc435548378"/>
      <w:bookmarkStart w:id="1" w:name="_Toc453856015"/>
      <w:r w:rsidRPr="00510D9D">
        <w:rPr>
          <w:rFonts w:ascii="Times New Roman" w:eastAsiaTheme="majorEastAsia" w:hAnsi="Times New Roman" w:cs="Times New Roman"/>
          <w:b/>
          <w:bCs/>
          <w:sz w:val="24"/>
          <w:szCs w:val="24"/>
          <w:lang w:val="en-US"/>
        </w:rPr>
        <w:t>INTRODUCTION</w:t>
      </w:r>
      <w:bookmarkEnd w:id="0"/>
      <w:bookmarkEnd w:id="1"/>
    </w:p>
    <w:p w:rsidR="002758EE" w:rsidRPr="00510D9D" w:rsidRDefault="002758EE" w:rsidP="00226A94">
      <w:pPr>
        <w:spacing w:after="0" w:line="360" w:lineRule="auto"/>
        <w:ind w:right="1"/>
        <w:jc w:val="both"/>
        <w:rPr>
          <w:rFonts w:ascii="Times New Roman" w:hAnsi="Times New Roman" w:cs="Times New Roman"/>
          <w:sz w:val="24"/>
          <w:szCs w:val="24"/>
          <w:lang w:val="en-US"/>
        </w:rPr>
      </w:pPr>
    </w:p>
    <w:p w:rsidR="00012F68" w:rsidRPr="00510D9D" w:rsidRDefault="003F2CA1" w:rsidP="00226A94">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Taiwan has one of the most advanced and flourishing economies in Asia</w:t>
      </w:r>
      <w:r w:rsidR="009E4A97" w:rsidRPr="00510D9D">
        <w:rPr>
          <w:rFonts w:ascii="Times New Roman" w:hAnsi="Times New Roman" w:cs="Times New Roman"/>
          <w:sz w:val="24"/>
          <w:szCs w:val="24"/>
          <w:lang w:val="en-US"/>
        </w:rPr>
        <w:t xml:space="preserve"> and has historically been one of the world’s fastest growing economies.</w:t>
      </w:r>
      <w:r w:rsidR="009E4A97" w:rsidRPr="00510D9D">
        <w:rPr>
          <w:rStyle w:val="FootnoteReference"/>
          <w:rFonts w:ascii="Times New Roman" w:hAnsi="Times New Roman" w:cs="Times New Roman"/>
          <w:sz w:val="24"/>
          <w:szCs w:val="24"/>
          <w:lang w:val="en-US"/>
        </w:rPr>
        <w:footnoteReference w:id="1"/>
      </w:r>
      <w:r w:rsidRPr="00510D9D">
        <w:rPr>
          <w:rFonts w:ascii="Times New Roman" w:hAnsi="Times New Roman" w:cs="Times New Roman"/>
          <w:sz w:val="24"/>
          <w:szCs w:val="24"/>
          <w:lang w:val="en-US"/>
        </w:rPr>
        <w:t xml:space="preserve">The EU maintains good trade relations with Taiwan, but </w:t>
      </w:r>
      <w:r w:rsidR="00F50D12" w:rsidRPr="00510D9D">
        <w:rPr>
          <w:rFonts w:ascii="Times New Roman" w:hAnsi="Times New Roman" w:cs="Times New Roman"/>
          <w:sz w:val="24"/>
          <w:szCs w:val="24"/>
          <w:lang w:val="en-US"/>
        </w:rPr>
        <w:t>Taiwan’s</w:t>
      </w:r>
      <w:r w:rsidR="00EB6D1E">
        <w:rPr>
          <w:rFonts w:ascii="Times New Roman" w:hAnsi="Times New Roman" w:cs="Times New Roman"/>
          <w:sz w:val="24"/>
          <w:szCs w:val="24"/>
          <w:lang w:val="en-US"/>
        </w:rPr>
        <w:t xml:space="preserve"> political relations with</w:t>
      </w:r>
      <w:r w:rsidRPr="00510D9D">
        <w:rPr>
          <w:rFonts w:ascii="Times New Roman" w:hAnsi="Times New Roman" w:cs="Times New Roman"/>
          <w:sz w:val="24"/>
          <w:szCs w:val="24"/>
          <w:lang w:val="en-US"/>
        </w:rPr>
        <w:t xml:space="preserve"> </w:t>
      </w:r>
      <w:r w:rsidR="0084298C">
        <w:rPr>
          <w:rFonts w:ascii="Times New Roman" w:hAnsi="Times New Roman" w:cs="Times New Roman"/>
          <w:sz w:val="24"/>
          <w:szCs w:val="24"/>
          <w:lang w:val="en-US"/>
        </w:rPr>
        <w:t>Mainland</w:t>
      </w:r>
      <w:r w:rsidRPr="00510D9D">
        <w:rPr>
          <w:rFonts w:ascii="Times New Roman" w:hAnsi="Times New Roman" w:cs="Times New Roman"/>
          <w:sz w:val="24"/>
          <w:szCs w:val="24"/>
          <w:lang w:val="en-US"/>
        </w:rPr>
        <w:t xml:space="preserve"> China </w:t>
      </w:r>
      <w:r w:rsidR="00EB6D1E">
        <w:rPr>
          <w:rFonts w:ascii="Times New Roman" w:hAnsi="Times New Roman" w:cs="Times New Roman"/>
          <w:sz w:val="24"/>
          <w:szCs w:val="24"/>
          <w:lang w:val="en-US"/>
        </w:rPr>
        <w:t xml:space="preserve">has </w:t>
      </w:r>
      <w:r w:rsidRPr="00510D9D">
        <w:rPr>
          <w:rFonts w:ascii="Times New Roman" w:hAnsi="Times New Roman" w:cs="Times New Roman"/>
          <w:sz w:val="24"/>
          <w:szCs w:val="24"/>
          <w:lang w:val="en-US"/>
        </w:rPr>
        <w:t xml:space="preserve">hindered </w:t>
      </w:r>
      <w:r w:rsidR="00EB6D1E">
        <w:rPr>
          <w:rFonts w:ascii="Times New Roman" w:hAnsi="Times New Roman" w:cs="Times New Roman"/>
          <w:sz w:val="24"/>
          <w:szCs w:val="24"/>
          <w:lang w:val="en-US"/>
        </w:rPr>
        <w:t xml:space="preserve">its bilateral relations with the </w:t>
      </w:r>
      <w:r w:rsidRPr="00510D9D">
        <w:rPr>
          <w:rFonts w:ascii="Times New Roman" w:hAnsi="Times New Roman" w:cs="Times New Roman"/>
          <w:sz w:val="24"/>
          <w:szCs w:val="24"/>
          <w:lang w:val="en-US"/>
        </w:rPr>
        <w:t>EU</w:t>
      </w:r>
      <w:r w:rsidR="00EB6D1E">
        <w:rPr>
          <w:rFonts w:ascii="Times New Roman" w:hAnsi="Times New Roman" w:cs="Times New Roman"/>
          <w:sz w:val="24"/>
          <w:szCs w:val="24"/>
          <w:lang w:val="en-US"/>
        </w:rPr>
        <w:t xml:space="preserve">, which </w:t>
      </w:r>
      <w:r w:rsidR="006E56F4">
        <w:rPr>
          <w:rFonts w:ascii="Times New Roman" w:hAnsi="Times New Roman" w:cs="Times New Roman"/>
          <w:sz w:val="24"/>
          <w:szCs w:val="24"/>
          <w:lang w:val="en-US"/>
        </w:rPr>
        <w:t xml:space="preserve">so far </w:t>
      </w:r>
      <w:r w:rsidR="00EB6D1E">
        <w:rPr>
          <w:rFonts w:ascii="Times New Roman" w:hAnsi="Times New Roman" w:cs="Times New Roman"/>
          <w:sz w:val="24"/>
          <w:szCs w:val="24"/>
          <w:lang w:val="en-US"/>
        </w:rPr>
        <w:t>do not go</w:t>
      </w:r>
      <w:r w:rsidRPr="00510D9D">
        <w:rPr>
          <w:rFonts w:ascii="Times New Roman" w:hAnsi="Times New Roman" w:cs="Times New Roman"/>
          <w:sz w:val="24"/>
          <w:szCs w:val="24"/>
          <w:lang w:val="en-US"/>
        </w:rPr>
        <w:t xml:space="preserve"> beyond WTO commitments. As a result, trade barriers remain</w:t>
      </w:r>
      <w:r w:rsidR="009E4A97" w:rsidRPr="00510D9D">
        <w:rPr>
          <w:rFonts w:ascii="Times New Roman" w:hAnsi="Times New Roman" w:cs="Times New Roman"/>
          <w:sz w:val="24"/>
          <w:szCs w:val="24"/>
          <w:lang w:val="en-US"/>
        </w:rPr>
        <w:t xml:space="preserve"> </w:t>
      </w:r>
      <w:r w:rsidR="00EB6D1E">
        <w:rPr>
          <w:rFonts w:ascii="Times New Roman" w:hAnsi="Times New Roman" w:cs="Times New Roman"/>
          <w:sz w:val="24"/>
          <w:szCs w:val="24"/>
          <w:lang w:val="en-US"/>
        </w:rPr>
        <w:t xml:space="preserve">between the two parties </w:t>
      </w:r>
      <w:r w:rsidRPr="00510D9D">
        <w:rPr>
          <w:rFonts w:ascii="Times New Roman" w:hAnsi="Times New Roman" w:cs="Times New Roman"/>
          <w:sz w:val="24"/>
          <w:szCs w:val="24"/>
          <w:lang w:val="en-US"/>
        </w:rPr>
        <w:t xml:space="preserve">despite </w:t>
      </w:r>
      <w:r w:rsidR="00EB6D1E">
        <w:rPr>
          <w:rFonts w:ascii="Times New Roman" w:hAnsi="Times New Roman" w:cs="Times New Roman"/>
          <w:sz w:val="24"/>
          <w:szCs w:val="24"/>
          <w:lang w:val="en-US"/>
        </w:rPr>
        <w:t xml:space="preserve">clear </w:t>
      </w:r>
      <w:r w:rsidRPr="00510D9D">
        <w:rPr>
          <w:rFonts w:ascii="Times New Roman" w:hAnsi="Times New Roman" w:cs="Times New Roman"/>
          <w:sz w:val="24"/>
          <w:szCs w:val="24"/>
          <w:lang w:val="en-US"/>
        </w:rPr>
        <w:t xml:space="preserve">benefits </w:t>
      </w:r>
      <w:r w:rsidR="00EB6D1E" w:rsidRPr="00510D9D">
        <w:rPr>
          <w:rFonts w:ascii="Times New Roman" w:hAnsi="Times New Roman" w:cs="Times New Roman"/>
          <w:sz w:val="24"/>
          <w:szCs w:val="24"/>
          <w:lang w:val="en-US"/>
        </w:rPr>
        <w:t>for both sides</w:t>
      </w:r>
      <w:r w:rsidR="00EB6D1E">
        <w:rPr>
          <w:rFonts w:ascii="Times New Roman" w:hAnsi="Times New Roman" w:cs="Times New Roman"/>
          <w:sz w:val="24"/>
          <w:szCs w:val="24"/>
          <w:lang w:val="en-US"/>
        </w:rPr>
        <w:t xml:space="preserve"> from </w:t>
      </w:r>
      <w:r w:rsidRPr="00510D9D">
        <w:rPr>
          <w:rFonts w:ascii="Times New Roman" w:hAnsi="Times New Roman" w:cs="Times New Roman"/>
          <w:sz w:val="24"/>
          <w:szCs w:val="24"/>
          <w:lang w:val="en-US"/>
        </w:rPr>
        <w:t xml:space="preserve">their removal. </w:t>
      </w:r>
    </w:p>
    <w:p w:rsidR="00012F68" w:rsidRPr="00510D9D" w:rsidRDefault="00012F68" w:rsidP="00226A94">
      <w:pPr>
        <w:spacing w:after="0" w:line="360" w:lineRule="auto"/>
        <w:ind w:right="1"/>
        <w:jc w:val="both"/>
        <w:rPr>
          <w:rFonts w:ascii="Times New Roman" w:hAnsi="Times New Roman" w:cs="Times New Roman"/>
          <w:sz w:val="24"/>
          <w:szCs w:val="24"/>
          <w:lang w:val="en-US"/>
        </w:rPr>
      </w:pPr>
    </w:p>
    <w:p w:rsidR="00012F68" w:rsidRPr="00510D9D" w:rsidRDefault="00B22C5A" w:rsidP="00226A94">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Since 2008, </w:t>
      </w:r>
      <w:r w:rsidR="003F2CA1" w:rsidRPr="00510D9D">
        <w:rPr>
          <w:rFonts w:ascii="Times New Roman" w:hAnsi="Times New Roman" w:cs="Times New Roman"/>
          <w:sz w:val="24"/>
          <w:szCs w:val="24"/>
          <w:lang w:val="en-US"/>
        </w:rPr>
        <w:t xml:space="preserve">Taiwan </w:t>
      </w:r>
      <w:r w:rsidR="00C22EF2" w:rsidRPr="00510D9D">
        <w:rPr>
          <w:rFonts w:ascii="Times New Roman" w:hAnsi="Times New Roman" w:cs="Times New Roman"/>
          <w:sz w:val="24"/>
          <w:szCs w:val="24"/>
          <w:lang w:val="en-US"/>
        </w:rPr>
        <w:t xml:space="preserve">was </w:t>
      </w:r>
      <w:r w:rsidR="003F2CA1" w:rsidRPr="00510D9D">
        <w:rPr>
          <w:rFonts w:ascii="Times New Roman" w:hAnsi="Times New Roman" w:cs="Times New Roman"/>
          <w:sz w:val="24"/>
          <w:szCs w:val="24"/>
          <w:lang w:val="en-US"/>
        </w:rPr>
        <w:t xml:space="preserve">ruled by the </w:t>
      </w:r>
      <w:r w:rsidR="007B634B" w:rsidRPr="00510D9D">
        <w:rPr>
          <w:rFonts w:ascii="Times New Roman" w:hAnsi="Times New Roman" w:cs="Times New Roman"/>
          <w:sz w:val="24"/>
          <w:szCs w:val="24"/>
          <w:lang w:val="en-US"/>
        </w:rPr>
        <w:t>Kuomintang</w:t>
      </w:r>
      <w:r w:rsidR="00745CF3" w:rsidRPr="00510D9D">
        <w:rPr>
          <w:rFonts w:ascii="Times New Roman" w:hAnsi="Times New Roman" w:cs="Times New Roman"/>
          <w:sz w:val="24"/>
          <w:szCs w:val="24"/>
          <w:lang w:val="en-US"/>
        </w:rPr>
        <w:t xml:space="preserve"> </w:t>
      </w:r>
      <w:r w:rsidR="00F50D12" w:rsidRPr="00510D9D">
        <w:rPr>
          <w:rFonts w:ascii="Times New Roman" w:hAnsi="Times New Roman" w:cs="Times New Roman"/>
          <w:sz w:val="24"/>
          <w:szCs w:val="24"/>
          <w:lang w:val="en-US"/>
        </w:rPr>
        <w:t xml:space="preserve">party </w:t>
      </w:r>
      <w:r w:rsidR="00745CF3" w:rsidRPr="00510D9D">
        <w:rPr>
          <w:rFonts w:ascii="Times New Roman" w:hAnsi="Times New Roman" w:cs="Times New Roman"/>
          <w:sz w:val="24"/>
          <w:szCs w:val="24"/>
          <w:lang w:val="en-US"/>
        </w:rPr>
        <w:t>(KMT)</w:t>
      </w:r>
      <w:r w:rsidR="003F2CA1" w:rsidRPr="00510D9D">
        <w:rPr>
          <w:rFonts w:ascii="Times New Roman" w:hAnsi="Times New Roman" w:cs="Times New Roman"/>
          <w:sz w:val="24"/>
          <w:szCs w:val="24"/>
          <w:lang w:val="en-US"/>
        </w:rPr>
        <w:t xml:space="preserve">, which positively impacted the country’s relation to </w:t>
      </w:r>
      <w:r w:rsidR="0084298C">
        <w:rPr>
          <w:rFonts w:ascii="Times New Roman" w:hAnsi="Times New Roman" w:cs="Times New Roman"/>
          <w:sz w:val="24"/>
          <w:szCs w:val="24"/>
          <w:lang w:val="en-US"/>
        </w:rPr>
        <w:t>Mainland</w:t>
      </w:r>
      <w:r w:rsidR="003F2CA1" w:rsidRPr="00510D9D">
        <w:rPr>
          <w:rFonts w:ascii="Times New Roman" w:hAnsi="Times New Roman" w:cs="Times New Roman"/>
          <w:sz w:val="24"/>
          <w:szCs w:val="24"/>
          <w:lang w:val="en-US"/>
        </w:rPr>
        <w:t xml:space="preserve"> China. This led to an easing of political tensions and to the signing of a bilateral trade agreement in 2010, which does not only facilitate trade between the two parties but also turned Taiwan into a potential hub for EU businesses to operate in China.</w:t>
      </w:r>
      <w:r w:rsidR="00FA2350">
        <w:rPr>
          <w:rFonts w:ascii="Times New Roman" w:hAnsi="Times New Roman" w:cs="Times New Roman"/>
          <w:sz w:val="24"/>
          <w:szCs w:val="24"/>
          <w:lang w:val="en-US"/>
        </w:rPr>
        <w:t xml:space="preserve"> </w:t>
      </w:r>
    </w:p>
    <w:p w:rsidR="00760FD6" w:rsidRPr="00510D9D" w:rsidRDefault="00760FD6" w:rsidP="00226A94">
      <w:pPr>
        <w:spacing w:after="0" w:line="360" w:lineRule="auto"/>
        <w:ind w:right="1"/>
        <w:jc w:val="both"/>
        <w:rPr>
          <w:rFonts w:ascii="Times New Roman" w:hAnsi="Times New Roman" w:cs="Times New Roman"/>
          <w:sz w:val="24"/>
          <w:szCs w:val="24"/>
          <w:lang w:val="en-US"/>
        </w:rPr>
      </w:pPr>
    </w:p>
    <w:p w:rsidR="002758EE" w:rsidRPr="00EE2521" w:rsidRDefault="00BB33E3" w:rsidP="00226A94">
      <w:pPr>
        <w:spacing w:after="0" w:line="360" w:lineRule="auto"/>
        <w:ind w:right="1"/>
        <w:jc w:val="both"/>
        <w:rPr>
          <w:rFonts w:ascii="Times New Roman" w:hAnsi="Times New Roman" w:cs="Times New Roman"/>
          <w:sz w:val="24"/>
          <w:szCs w:val="24"/>
          <w:lang w:val="en-US"/>
        </w:rPr>
      </w:pPr>
      <w:r w:rsidRPr="00EE2521">
        <w:rPr>
          <w:rFonts w:ascii="Times New Roman" w:hAnsi="Times New Roman" w:cs="Times New Roman"/>
          <w:sz w:val="24"/>
          <w:szCs w:val="24"/>
          <w:lang w:val="en-US"/>
        </w:rPr>
        <w:t xml:space="preserve">In January 2016, </w:t>
      </w:r>
      <w:r w:rsidR="00FA7113" w:rsidRPr="00EE2521">
        <w:rPr>
          <w:rFonts w:ascii="Times New Roman" w:hAnsi="Times New Roman" w:cs="Times New Roman"/>
          <w:sz w:val="24"/>
          <w:szCs w:val="24"/>
          <w:lang w:val="en-US"/>
        </w:rPr>
        <w:t>Ms.</w:t>
      </w:r>
      <w:r w:rsidRPr="00EE2521">
        <w:rPr>
          <w:rFonts w:ascii="Times New Roman" w:hAnsi="Times New Roman" w:cs="Times New Roman"/>
          <w:sz w:val="24"/>
          <w:szCs w:val="24"/>
          <w:lang w:val="en-US"/>
        </w:rPr>
        <w:t xml:space="preserve"> </w:t>
      </w:r>
      <w:r w:rsidR="00D041D8" w:rsidRPr="00EE2521">
        <w:rPr>
          <w:rFonts w:ascii="Times New Roman" w:hAnsi="Times New Roman" w:cs="Times New Roman"/>
          <w:bCs/>
          <w:sz w:val="24"/>
          <w:szCs w:val="24"/>
          <w:shd w:val="clear" w:color="auto" w:fill="FFFFFF"/>
          <w:lang w:val="en-US"/>
        </w:rPr>
        <w:t xml:space="preserve">Tsai </w:t>
      </w:r>
      <w:proofErr w:type="spellStart"/>
      <w:r w:rsidR="00D041D8" w:rsidRPr="00EE2521">
        <w:rPr>
          <w:rFonts w:ascii="Times New Roman" w:hAnsi="Times New Roman" w:cs="Times New Roman"/>
          <w:bCs/>
          <w:sz w:val="24"/>
          <w:szCs w:val="24"/>
          <w:shd w:val="clear" w:color="auto" w:fill="FFFFFF"/>
          <w:lang w:val="en-US"/>
        </w:rPr>
        <w:t>Ing</w:t>
      </w:r>
      <w:proofErr w:type="spellEnd"/>
      <w:r w:rsidR="00D041D8" w:rsidRPr="00EE2521">
        <w:rPr>
          <w:rFonts w:ascii="Times New Roman" w:hAnsi="Times New Roman" w:cs="Times New Roman"/>
          <w:bCs/>
          <w:sz w:val="24"/>
          <w:szCs w:val="24"/>
          <w:shd w:val="clear" w:color="auto" w:fill="FFFFFF"/>
          <w:lang w:val="en-US"/>
        </w:rPr>
        <w:t>-wen</w:t>
      </w:r>
      <w:r w:rsidR="00760FD6" w:rsidRPr="00EE2521">
        <w:rPr>
          <w:rFonts w:ascii="Times New Roman" w:hAnsi="Times New Roman" w:cs="Times New Roman"/>
          <w:bCs/>
          <w:sz w:val="24"/>
          <w:szCs w:val="24"/>
          <w:shd w:val="clear" w:color="auto" w:fill="FFFFFF"/>
          <w:lang w:val="en-US"/>
        </w:rPr>
        <w:t xml:space="preserve">, candidate </w:t>
      </w:r>
      <w:r w:rsidRPr="00EE2521">
        <w:rPr>
          <w:rFonts w:ascii="Times New Roman" w:hAnsi="Times New Roman" w:cs="Times New Roman"/>
          <w:sz w:val="24"/>
          <w:szCs w:val="24"/>
          <w:shd w:val="clear" w:color="auto" w:fill="FFFFFF"/>
          <w:lang w:val="en-US"/>
        </w:rPr>
        <w:t>of the</w:t>
      </w:r>
      <w:r w:rsidR="0070553A" w:rsidRPr="00EE2521">
        <w:rPr>
          <w:rFonts w:ascii="Times New Roman" w:hAnsi="Times New Roman" w:cs="Times New Roman"/>
          <w:sz w:val="24"/>
          <w:szCs w:val="24"/>
          <w:shd w:val="clear" w:color="auto" w:fill="FFFFFF"/>
          <w:lang w:val="en-US"/>
        </w:rPr>
        <w:t xml:space="preserve"> Democratic Progressive Party (DPP) was elected President with 56</w:t>
      </w:r>
      <w:r w:rsidR="002445E7" w:rsidRPr="00EE2521">
        <w:rPr>
          <w:rFonts w:ascii="Times New Roman" w:hAnsi="Times New Roman" w:cs="Times New Roman"/>
          <w:sz w:val="24"/>
          <w:szCs w:val="24"/>
          <w:shd w:val="clear" w:color="auto" w:fill="FFFFFF"/>
          <w:lang w:val="en-US"/>
        </w:rPr>
        <w:t xml:space="preserve"> percent</w:t>
      </w:r>
      <w:r w:rsidR="0070553A" w:rsidRPr="00EE2521">
        <w:rPr>
          <w:rFonts w:ascii="Times New Roman" w:hAnsi="Times New Roman" w:cs="Times New Roman"/>
          <w:sz w:val="24"/>
          <w:szCs w:val="24"/>
          <w:shd w:val="clear" w:color="auto" w:fill="FFFFFF"/>
          <w:lang w:val="en-US"/>
        </w:rPr>
        <w:t xml:space="preserve"> of the vote</w:t>
      </w:r>
      <w:r w:rsidR="00760FD6" w:rsidRPr="00EE2521">
        <w:rPr>
          <w:rFonts w:ascii="Times New Roman" w:hAnsi="Times New Roman" w:cs="Times New Roman"/>
          <w:sz w:val="24"/>
          <w:szCs w:val="24"/>
          <w:shd w:val="clear" w:color="auto" w:fill="FFFFFF"/>
          <w:lang w:val="en-US"/>
        </w:rPr>
        <w:t>s</w:t>
      </w:r>
      <w:r w:rsidR="0070553A" w:rsidRPr="00EE2521">
        <w:rPr>
          <w:rFonts w:ascii="Times New Roman" w:hAnsi="Times New Roman" w:cs="Times New Roman"/>
          <w:sz w:val="24"/>
          <w:szCs w:val="24"/>
          <w:shd w:val="clear" w:color="auto" w:fill="FFFFFF"/>
          <w:lang w:val="en-US"/>
        </w:rPr>
        <w:t xml:space="preserve">. Her party is more </w:t>
      </w:r>
      <w:r w:rsidR="001F00E6" w:rsidRPr="00EE2521">
        <w:rPr>
          <w:rFonts w:ascii="Times New Roman" w:hAnsi="Times New Roman"/>
          <w:sz w:val="24"/>
          <w:szCs w:val="24"/>
          <w:lang w:val="en-US" w:eastAsia="zh-TW"/>
        </w:rPr>
        <w:t>assertive of Taiwan’s independence</w:t>
      </w:r>
      <w:r w:rsidR="0070553A" w:rsidRPr="00EE2521">
        <w:rPr>
          <w:rFonts w:ascii="Times New Roman" w:hAnsi="Times New Roman" w:cs="Times New Roman"/>
          <w:sz w:val="24"/>
          <w:szCs w:val="24"/>
          <w:shd w:val="clear" w:color="auto" w:fill="FFFFFF"/>
          <w:lang w:val="en-US"/>
        </w:rPr>
        <w:t xml:space="preserve">. </w:t>
      </w:r>
      <w:r w:rsidR="00045EF8" w:rsidRPr="00EE2521">
        <w:rPr>
          <w:rFonts w:ascii="Times New Roman" w:hAnsi="Times New Roman" w:cs="Times New Roman"/>
          <w:sz w:val="24"/>
          <w:szCs w:val="24"/>
          <w:shd w:val="clear" w:color="auto" w:fill="FFFFFF"/>
          <w:lang w:val="en-US"/>
        </w:rPr>
        <w:t>On 20</w:t>
      </w:r>
      <w:r w:rsidR="00045EF8" w:rsidRPr="00EE2521">
        <w:rPr>
          <w:rFonts w:ascii="Times New Roman" w:hAnsi="Times New Roman" w:cs="Times New Roman"/>
          <w:sz w:val="24"/>
          <w:szCs w:val="24"/>
          <w:shd w:val="clear" w:color="auto" w:fill="FFFFFF"/>
          <w:vertAlign w:val="superscript"/>
          <w:lang w:val="en-US"/>
        </w:rPr>
        <w:t>th</w:t>
      </w:r>
      <w:r w:rsidR="00045EF8" w:rsidRPr="00EE2521">
        <w:rPr>
          <w:rFonts w:ascii="Times New Roman" w:hAnsi="Times New Roman" w:cs="Times New Roman"/>
          <w:sz w:val="24"/>
          <w:szCs w:val="24"/>
          <w:shd w:val="clear" w:color="auto" w:fill="FFFFFF"/>
          <w:lang w:val="en-US"/>
        </w:rPr>
        <w:t xml:space="preserve"> May 2016, </w:t>
      </w:r>
      <w:r w:rsidR="00FA7113" w:rsidRPr="00EE2521">
        <w:rPr>
          <w:rFonts w:ascii="Times New Roman" w:hAnsi="Times New Roman" w:cs="Times New Roman"/>
          <w:sz w:val="24"/>
          <w:szCs w:val="24"/>
          <w:shd w:val="clear" w:color="auto" w:fill="FFFFFF"/>
          <w:lang w:val="en-US"/>
        </w:rPr>
        <w:t>Ms.</w:t>
      </w:r>
      <w:r w:rsidR="001F00E6" w:rsidRPr="00EE2521">
        <w:rPr>
          <w:rFonts w:ascii="Times New Roman" w:hAnsi="Times New Roman" w:cs="Times New Roman"/>
          <w:sz w:val="24"/>
          <w:szCs w:val="24"/>
          <w:shd w:val="clear" w:color="auto" w:fill="FFFFFF"/>
          <w:lang w:val="en-US"/>
        </w:rPr>
        <w:t xml:space="preserve"> </w:t>
      </w:r>
      <w:r w:rsidR="00045EF8" w:rsidRPr="00EE2521">
        <w:rPr>
          <w:rFonts w:ascii="Times New Roman" w:hAnsi="Times New Roman" w:cs="Times New Roman"/>
          <w:sz w:val="24"/>
          <w:szCs w:val="24"/>
          <w:shd w:val="clear" w:color="auto" w:fill="FFFFFF"/>
          <w:lang w:val="en-US"/>
        </w:rPr>
        <w:t xml:space="preserve">Tsai </w:t>
      </w:r>
      <w:proofErr w:type="spellStart"/>
      <w:r w:rsidR="00045EF8" w:rsidRPr="00EE2521">
        <w:rPr>
          <w:rFonts w:ascii="Times New Roman" w:hAnsi="Times New Roman" w:cs="Times New Roman"/>
          <w:sz w:val="24"/>
          <w:szCs w:val="24"/>
          <w:shd w:val="clear" w:color="auto" w:fill="FFFFFF"/>
          <w:lang w:val="en-US"/>
        </w:rPr>
        <w:t>Ing</w:t>
      </w:r>
      <w:proofErr w:type="spellEnd"/>
      <w:r w:rsidR="00045EF8" w:rsidRPr="00EE2521">
        <w:rPr>
          <w:rFonts w:ascii="Times New Roman" w:hAnsi="Times New Roman" w:cs="Times New Roman"/>
          <w:sz w:val="24"/>
          <w:szCs w:val="24"/>
          <w:shd w:val="clear" w:color="auto" w:fill="FFFFFF"/>
          <w:lang w:val="en-US"/>
        </w:rPr>
        <w:t xml:space="preserve">-wen assumed office as President of Taiwan. </w:t>
      </w:r>
      <w:r w:rsidR="00E322D1" w:rsidRPr="00EE2521">
        <w:rPr>
          <w:rFonts w:ascii="Times New Roman" w:hAnsi="Times New Roman" w:cs="Times New Roman"/>
          <w:sz w:val="24"/>
          <w:szCs w:val="24"/>
          <w:shd w:val="clear" w:color="auto" w:fill="FFFFFF"/>
          <w:lang w:val="en-US"/>
        </w:rPr>
        <w:t xml:space="preserve"> </w:t>
      </w:r>
      <w:r w:rsidR="00217949" w:rsidRPr="00EE2521">
        <w:rPr>
          <w:rFonts w:ascii="Times New Roman" w:hAnsi="Times New Roman" w:cs="Times New Roman"/>
          <w:sz w:val="24"/>
          <w:szCs w:val="24"/>
          <w:shd w:val="clear" w:color="auto" w:fill="FFFFFF"/>
          <w:lang w:val="en-US"/>
        </w:rPr>
        <w:t>Although o</w:t>
      </w:r>
      <w:r w:rsidR="00E322D1" w:rsidRPr="00EE2521">
        <w:rPr>
          <w:rFonts w:ascii="Times New Roman" w:hAnsi="Times New Roman" w:cs="Times New Roman"/>
          <w:sz w:val="24"/>
          <w:szCs w:val="24"/>
          <w:shd w:val="clear" w:color="auto" w:fill="FFFFFF"/>
          <w:lang w:val="en-US"/>
        </w:rPr>
        <w:t xml:space="preserve">ne of DPP’s </w:t>
      </w:r>
      <w:r w:rsidR="0070553A" w:rsidRPr="00EE2521">
        <w:rPr>
          <w:rFonts w:ascii="Times New Roman" w:hAnsi="Times New Roman" w:cs="Times New Roman"/>
          <w:sz w:val="24"/>
          <w:szCs w:val="24"/>
          <w:shd w:val="clear" w:color="auto" w:fill="FFFFFF"/>
          <w:lang w:val="en-US"/>
        </w:rPr>
        <w:t>policy position</w:t>
      </w:r>
      <w:r w:rsidR="000F032D" w:rsidRPr="00EE2521">
        <w:rPr>
          <w:rFonts w:ascii="Times New Roman" w:hAnsi="Times New Roman" w:cs="Times New Roman"/>
          <w:sz w:val="24"/>
          <w:szCs w:val="24"/>
          <w:shd w:val="clear" w:color="auto" w:fill="FFFFFF"/>
          <w:lang w:val="en-US"/>
        </w:rPr>
        <w:t>s</w:t>
      </w:r>
      <w:r w:rsidR="0070553A" w:rsidRPr="00EE2521">
        <w:rPr>
          <w:rFonts w:ascii="Times New Roman" w:hAnsi="Times New Roman" w:cs="Times New Roman"/>
          <w:sz w:val="24"/>
          <w:szCs w:val="24"/>
          <w:shd w:val="clear" w:color="auto" w:fill="FFFFFF"/>
          <w:lang w:val="en-US"/>
        </w:rPr>
        <w:t xml:space="preserve"> is </w:t>
      </w:r>
      <w:r w:rsidR="00EB6D1E" w:rsidRPr="00EE2521">
        <w:rPr>
          <w:rFonts w:ascii="Times New Roman" w:hAnsi="Times New Roman" w:cs="Times New Roman"/>
          <w:sz w:val="24"/>
          <w:szCs w:val="24"/>
          <w:shd w:val="clear" w:color="auto" w:fill="FFFFFF"/>
          <w:lang w:val="en-US"/>
        </w:rPr>
        <w:t xml:space="preserve">to </w:t>
      </w:r>
      <w:r w:rsidR="00E322D1" w:rsidRPr="00EE2521">
        <w:rPr>
          <w:rFonts w:ascii="Times New Roman" w:hAnsi="Times New Roman" w:cs="Times New Roman"/>
          <w:sz w:val="24"/>
          <w:szCs w:val="24"/>
          <w:shd w:val="clear" w:color="auto" w:fill="FFFFFF"/>
          <w:lang w:val="en-US"/>
        </w:rPr>
        <w:t xml:space="preserve">support </w:t>
      </w:r>
      <w:r w:rsidR="00EB6D1E" w:rsidRPr="00EE2521">
        <w:rPr>
          <w:rFonts w:ascii="Times New Roman" w:hAnsi="Times New Roman" w:cs="Times New Roman"/>
          <w:sz w:val="24"/>
          <w:szCs w:val="24"/>
          <w:shd w:val="clear" w:color="auto" w:fill="FFFFFF"/>
          <w:lang w:val="en-US"/>
        </w:rPr>
        <w:t xml:space="preserve">clear </w:t>
      </w:r>
      <w:r w:rsidR="007B634B" w:rsidRPr="00EE2521">
        <w:rPr>
          <w:rFonts w:ascii="Times New Roman" w:hAnsi="Times New Roman" w:cs="Times New Roman"/>
          <w:sz w:val="24"/>
          <w:szCs w:val="24"/>
          <w:shd w:val="clear" w:color="auto" w:fill="FFFFFF"/>
          <w:lang w:val="en-US"/>
        </w:rPr>
        <w:t>separate</w:t>
      </w:r>
      <w:r w:rsidR="0070553A" w:rsidRPr="00EE2521">
        <w:rPr>
          <w:rFonts w:ascii="Times New Roman" w:hAnsi="Times New Roman" w:cs="Times New Roman"/>
          <w:sz w:val="24"/>
          <w:szCs w:val="24"/>
          <w:shd w:val="clear" w:color="auto" w:fill="FFFFFF"/>
          <w:lang w:val="en-US"/>
        </w:rPr>
        <w:t xml:space="preserve"> identity from </w:t>
      </w:r>
      <w:r w:rsidR="00D168F4" w:rsidRPr="00EE2521">
        <w:rPr>
          <w:rFonts w:ascii="Times New Roman" w:hAnsi="Times New Roman" w:cs="Times New Roman"/>
          <w:sz w:val="24"/>
          <w:szCs w:val="24"/>
          <w:shd w:val="clear" w:color="auto" w:fill="FFFFFF"/>
          <w:lang w:val="en-US"/>
        </w:rPr>
        <w:t>Mainland China</w:t>
      </w:r>
      <w:r w:rsidR="00217949" w:rsidRPr="00EE2521">
        <w:rPr>
          <w:rFonts w:ascii="Times New Roman" w:hAnsi="Times New Roman" w:cs="Times New Roman"/>
          <w:sz w:val="24"/>
          <w:szCs w:val="24"/>
          <w:shd w:val="clear" w:color="auto" w:fill="FFFFFF"/>
          <w:lang w:val="en-US"/>
        </w:rPr>
        <w:t xml:space="preserve">, </w:t>
      </w:r>
      <w:r w:rsidR="00F50D12" w:rsidRPr="00EE2521">
        <w:rPr>
          <w:rFonts w:ascii="Times New Roman" w:hAnsi="Times New Roman" w:cs="Times New Roman"/>
          <w:sz w:val="24"/>
          <w:szCs w:val="24"/>
          <w:shd w:val="clear" w:color="auto" w:fill="FFFFFF"/>
          <w:lang w:val="en-US"/>
        </w:rPr>
        <w:t xml:space="preserve">President </w:t>
      </w:r>
      <w:r w:rsidR="000F032D" w:rsidRPr="00EE2521">
        <w:rPr>
          <w:rFonts w:ascii="Times New Roman" w:hAnsi="Times New Roman" w:cs="Times New Roman"/>
          <w:sz w:val="24"/>
          <w:szCs w:val="24"/>
          <w:shd w:val="clear" w:color="auto" w:fill="FFFFFF"/>
          <w:lang w:val="en-US"/>
        </w:rPr>
        <w:t xml:space="preserve">Tsai has </w:t>
      </w:r>
      <w:r w:rsidR="00217949" w:rsidRPr="00EE2521">
        <w:rPr>
          <w:rFonts w:ascii="Times New Roman" w:hAnsi="Times New Roman" w:cs="Times New Roman"/>
          <w:sz w:val="24"/>
          <w:szCs w:val="24"/>
          <w:shd w:val="clear" w:color="auto" w:fill="FFFFFF"/>
          <w:lang w:val="en-US"/>
        </w:rPr>
        <w:t xml:space="preserve">recently taken </w:t>
      </w:r>
      <w:r w:rsidR="000F032D" w:rsidRPr="00EE2521">
        <w:rPr>
          <w:rFonts w:ascii="Times New Roman" w:hAnsi="Times New Roman" w:cs="Times New Roman"/>
          <w:sz w:val="24"/>
          <w:szCs w:val="24"/>
          <w:shd w:val="clear" w:color="auto" w:fill="FFFFFF"/>
          <w:lang w:val="en-US"/>
        </w:rPr>
        <w:t xml:space="preserve">a </w:t>
      </w:r>
      <w:r w:rsidR="00217949" w:rsidRPr="00EE2521">
        <w:rPr>
          <w:rFonts w:ascii="Times New Roman" w:hAnsi="Times New Roman" w:cs="Times New Roman"/>
          <w:sz w:val="24"/>
          <w:szCs w:val="24"/>
          <w:shd w:val="clear" w:color="auto" w:fill="FFFFFF"/>
          <w:lang w:val="en-US"/>
        </w:rPr>
        <w:t>more moder</w:t>
      </w:r>
      <w:r w:rsidR="006E56F4" w:rsidRPr="00EE2521">
        <w:rPr>
          <w:rFonts w:ascii="Times New Roman" w:hAnsi="Times New Roman" w:cs="Times New Roman"/>
          <w:sz w:val="24"/>
          <w:szCs w:val="24"/>
          <w:shd w:val="clear" w:color="auto" w:fill="FFFFFF"/>
          <w:lang w:val="en-US"/>
        </w:rPr>
        <w:t xml:space="preserve">ate stance with China, </w:t>
      </w:r>
      <w:r w:rsidR="00773A7B" w:rsidRPr="00EE2521">
        <w:rPr>
          <w:rFonts w:ascii="Times New Roman" w:hAnsi="Times New Roman"/>
          <w:sz w:val="24"/>
          <w:szCs w:val="24"/>
          <w:lang w:val="en-US" w:eastAsia="zh-TW"/>
        </w:rPr>
        <w:t>pledging for the continuity of the existing mechanisms for dialogue and communication across the Taiwan Strait</w:t>
      </w:r>
      <w:r w:rsidR="000F032D" w:rsidRPr="00EE2521">
        <w:rPr>
          <w:rFonts w:ascii="Times New Roman" w:hAnsi="Times New Roman" w:cs="Times New Roman"/>
          <w:sz w:val="24"/>
          <w:szCs w:val="24"/>
          <w:shd w:val="clear" w:color="auto" w:fill="FFFFFF"/>
          <w:lang w:val="en-US"/>
        </w:rPr>
        <w:t xml:space="preserve">. </w:t>
      </w:r>
      <w:r w:rsidR="006E56F4" w:rsidRPr="00EE2521">
        <w:rPr>
          <w:rFonts w:ascii="Times New Roman" w:hAnsi="Times New Roman" w:cs="Times New Roman"/>
          <w:sz w:val="24"/>
          <w:szCs w:val="24"/>
          <w:shd w:val="clear" w:color="auto" w:fill="FFFFFF"/>
          <w:lang w:val="en-US"/>
        </w:rPr>
        <w:t xml:space="preserve">A peaceful relationship with its </w:t>
      </w:r>
      <w:r w:rsidR="006E56F4" w:rsidRPr="00EE2521">
        <w:rPr>
          <w:rFonts w:ascii="Times New Roman" w:hAnsi="Times New Roman" w:cs="Times New Roman"/>
          <w:sz w:val="24"/>
          <w:szCs w:val="24"/>
          <w:shd w:val="clear" w:color="auto" w:fill="FFFFFF"/>
        </w:rPr>
        <w:t>neighbour should allow further prosperity in the country and the region.</w:t>
      </w:r>
      <w:r w:rsidR="006E56F4" w:rsidRPr="00EE2521">
        <w:rPr>
          <w:rFonts w:ascii="Times New Roman" w:hAnsi="Times New Roman" w:cs="Times New Roman"/>
          <w:sz w:val="24"/>
          <w:szCs w:val="24"/>
          <w:shd w:val="clear" w:color="auto" w:fill="FFFFFF"/>
          <w:lang w:val="en-US"/>
        </w:rPr>
        <w:t xml:space="preserve"> </w:t>
      </w:r>
    </w:p>
    <w:p w:rsidR="002758EE" w:rsidRPr="00510D9D" w:rsidRDefault="002758EE" w:rsidP="00226A94">
      <w:pPr>
        <w:spacing w:after="0" w:line="360" w:lineRule="auto"/>
        <w:ind w:right="1"/>
        <w:jc w:val="both"/>
        <w:rPr>
          <w:rFonts w:ascii="Times New Roman" w:hAnsi="Times New Roman" w:cs="Times New Roman"/>
          <w:sz w:val="24"/>
          <w:szCs w:val="24"/>
          <w:lang w:val="en-US"/>
        </w:rPr>
      </w:pPr>
    </w:p>
    <w:p w:rsidR="00370357" w:rsidRPr="00510D9D" w:rsidRDefault="00E322D1" w:rsidP="00226A94">
      <w:pPr>
        <w:autoSpaceDE w:val="0"/>
        <w:autoSpaceDN w:val="0"/>
        <w:adjustRightInd w:val="0"/>
        <w:spacing w:after="0" w:line="360" w:lineRule="auto"/>
        <w:jc w:val="both"/>
        <w:rPr>
          <w:rFonts w:ascii="Times New Roman" w:hAnsi="Times New Roman" w:cs="Times New Roman"/>
          <w:iCs/>
          <w:sz w:val="24"/>
          <w:szCs w:val="24"/>
          <w:lang w:val="en-US"/>
        </w:rPr>
      </w:pPr>
      <w:r w:rsidRPr="00EE2521">
        <w:rPr>
          <w:rFonts w:ascii="Times New Roman" w:hAnsi="Times New Roman" w:cs="Times New Roman"/>
          <w:sz w:val="24"/>
          <w:szCs w:val="24"/>
          <w:lang w:val="en-US"/>
        </w:rPr>
        <w:t xml:space="preserve">The </w:t>
      </w:r>
      <w:r w:rsidR="003F2CA1" w:rsidRPr="00EE2521">
        <w:rPr>
          <w:rFonts w:ascii="Times New Roman" w:hAnsi="Times New Roman" w:cs="Times New Roman"/>
          <w:sz w:val="24"/>
          <w:szCs w:val="24"/>
          <w:lang w:val="en-US"/>
        </w:rPr>
        <w:t xml:space="preserve">EU supported Taiwan's accession to </w:t>
      </w:r>
      <w:r w:rsidRPr="00EE2521">
        <w:rPr>
          <w:rFonts w:ascii="Times New Roman" w:hAnsi="Times New Roman" w:cs="Times New Roman"/>
          <w:sz w:val="24"/>
          <w:szCs w:val="24"/>
          <w:lang w:val="en-US"/>
        </w:rPr>
        <w:t xml:space="preserve">the </w:t>
      </w:r>
      <w:r w:rsidR="003F2CA1" w:rsidRPr="00EE2521">
        <w:rPr>
          <w:rFonts w:ascii="Times New Roman" w:hAnsi="Times New Roman" w:cs="Times New Roman"/>
          <w:sz w:val="24"/>
          <w:szCs w:val="24"/>
          <w:lang w:val="en-US"/>
        </w:rPr>
        <w:t>WTO</w:t>
      </w:r>
      <w:r w:rsidR="00217949" w:rsidRPr="00EE2521">
        <w:rPr>
          <w:rFonts w:ascii="Times New Roman" w:hAnsi="Times New Roman" w:cs="Times New Roman"/>
          <w:sz w:val="24"/>
          <w:szCs w:val="24"/>
          <w:lang w:val="en-US"/>
        </w:rPr>
        <w:t>, which started</w:t>
      </w:r>
      <w:r w:rsidR="003F2CA1" w:rsidRPr="00EE2521">
        <w:rPr>
          <w:rFonts w:ascii="Times New Roman" w:hAnsi="Times New Roman" w:cs="Times New Roman"/>
          <w:sz w:val="24"/>
          <w:szCs w:val="24"/>
          <w:lang w:val="en-US"/>
        </w:rPr>
        <w:t xml:space="preserve"> in 2002</w:t>
      </w:r>
      <w:r w:rsidRPr="00EE2521">
        <w:rPr>
          <w:rFonts w:ascii="Times New Roman" w:hAnsi="Times New Roman" w:cs="Times New Roman"/>
          <w:sz w:val="24"/>
          <w:szCs w:val="24"/>
          <w:lang w:val="en-US"/>
        </w:rPr>
        <w:t>.</w:t>
      </w:r>
      <w:r w:rsidR="00217949" w:rsidRPr="00EE2521">
        <w:rPr>
          <w:rFonts w:ascii="Times New Roman" w:hAnsi="Times New Roman" w:cs="Times New Roman"/>
          <w:sz w:val="24"/>
          <w:szCs w:val="24"/>
          <w:lang w:val="en-US"/>
        </w:rPr>
        <w:t xml:space="preserve"> </w:t>
      </w:r>
      <w:r w:rsidR="003F2CA1" w:rsidRPr="00EE2521">
        <w:rPr>
          <w:rFonts w:ascii="Times New Roman" w:hAnsi="Times New Roman" w:cs="Times New Roman"/>
          <w:sz w:val="24"/>
          <w:szCs w:val="24"/>
          <w:lang w:val="en-US"/>
        </w:rPr>
        <w:t>Consequently, a European Economic and Trade Office was opened in Taipei in 2003</w:t>
      </w:r>
      <w:r w:rsidR="00217949" w:rsidRPr="00EE2521">
        <w:rPr>
          <w:rFonts w:ascii="Times New Roman" w:hAnsi="Times New Roman" w:cs="Times New Roman"/>
          <w:sz w:val="24"/>
          <w:szCs w:val="24"/>
          <w:lang w:val="en-US"/>
        </w:rPr>
        <w:t>, and reciprocally a Taipei Representative office in the EU was open in Brussels</w:t>
      </w:r>
      <w:r w:rsidR="003F2CA1" w:rsidRPr="00EE2521">
        <w:rPr>
          <w:rFonts w:ascii="Times New Roman" w:hAnsi="Times New Roman" w:cs="Times New Roman"/>
          <w:sz w:val="24"/>
          <w:szCs w:val="24"/>
          <w:lang w:val="en-US"/>
        </w:rPr>
        <w:t xml:space="preserve">. </w:t>
      </w:r>
      <w:r w:rsidR="00747D8A" w:rsidRPr="00EE2521">
        <w:rPr>
          <w:rFonts w:ascii="Times New Roman" w:hAnsi="Times New Roman" w:cs="Times New Roman"/>
          <w:sz w:val="24"/>
          <w:szCs w:val="24"/>
          <w:lang w:val="en-US"/>
        </w:rPr>
        <w:t>I</w:t>
      </w:r>
      <w:r w:rsidR="00747D8A" w:rsidRPr="00EE2521">
        <w:rPr>
          <w:rFonts w:ascii="Times New Roman" w:hAnsi="Times New Roman" w:cs="Times New Roman"/>
          <w:sz w:val="24"/>
          <w:szCs w:val="24"/>
          <w:lang w:val="en"/>
        </w:rPr>
        <w:t>n December 2008, Taiwan fulfilled an important WTO accession commitment by joining the WTO Government Procurement Agreement (GPA).</w:t>
      </w:r>
      <w:r w:rsidR="00747D8A" w:rsidRPr="00EE2521">
        <w:rPr>
          <w:rFonts w:ascii="Times New Roman" w:hAnsi="Times New Roman" w:cs="Times New Roman"/>
          <w:iCs/>
          <w:sz w:val="24"/>
          <w:szCs w:val="24"/>
          <w:lang w:val="en-US"/>
        </w:rPr>
        <w:t xml:space="preserve"> </w:t>
      </w:r>
      <w:r w:rsidR="003F2CA1" w:rsidRPr="00EE2521">
        <w:rPr>
          <w:rFonts w:ascii="Times New Roman" w:hAnsi="Times New Roman" w:cs="Times New Roman"/>
          <w:iCs/>
          <w:sz w:val="24"/>
          <w:szCs w:val="24"/>
          <w:lang w:val="en-US"/>
        </w:rPr>
        <w:t xml:space="preserve">The EU has demonstrated its interest in the fast-growing Asia-Pacific </w:t>
      </w:r>
      <w:r w:rsidR="003F2CA1" w:rsidRPr="00510D9D">
        <w:rPr>
          <w:rFonts w:ascii="Times New Roman" w:hAnsi="Times New Roman" w:cs="Times New Roman"/>
          <w:iCs/>
          <w:sz w:val="24"/>
          <w:szCs w:val="24"/>
          <w:lang w:val="en-US"/>
        </w:rPr>
        <w:lastRenderedPageBreak/>
        <w:t xml:space="preserve">region by either starting or concluding trade </w:t>
      </w:r>
      <w:r w:rsidR="00217949">
        <w:rPr>
          <w:rFonts w:ascii="Times New Roman" w:hAnsi="Times New Roman" w:cs="Times New Roman"/>
          <w:iCs/>
          <w:sz w:val="24"/>
          <w:szCs w:val="24"/>
          <w:lang w:val="en-US"/>
        </w:rPr>
        <w:t xml:space="preserve">and/or investment </w:t>
      </w:r>
      <w:r w:rsidR="003F2CA1" w:rsidRPr="00510D9D">
        <w:rPr>
          <w:rFonts w:ascii="Times New Roman" w:hAnsi="Times New Roman" w:cs="Times New Roman"/>
          <w:iCs/>
          <w:sz w:val="24"/>
          <w:szCs w:val="24"/>
          <w:lang w:val="en-US"/>
        </w:rPr>
        <w:t xml:space="preserve">negotiations with South Korea, Japan, </w:t>
      </w:r>
      <w:r w:rsidR="00D168F4">
        <w:rPr>
          <w:rFonts w:ascii="Times New Roman" w:hAnsi="Times New Roman" w:cs="Times New Roman"/>
          <w:iCs/>
          <w:sz w:val="24"/>
          <w:szCs w:val="24"/>
          <w:lang w:val="en-US"/>
        </w:rPr>
        <w:t>Mainland China</w:t>
      </w:r>
      <w:r w:rsidR="003F2CA1" w:rsidRPr="00510D9D">
        <w:rPr>
          <w:rFonts w:ascii="Times New Roman" w:hAnsi="Times New Roman" w:cs="Times New Roman"/>
          <w:iCs/>
          <w:sz w:val="24"/>
          <w:szCs w:val="24"/>
          <w:lang w:val="en-US"/>
        </w:rPr>
        <w:t>, Vietnam, Malaysia, Thailand,</w:t>
      </w:r>
      <w:r w:rsidR="00217949">
        <w:rPr>
          <w:rFonts w:ascii="Times New Roman" w:hAnsi="Times New Roman" w:cs="Times New Roman"/>
          <w:iCs/>
          <w:sz w:val="24"/>
          <w:szCs w:val="24"/>
          <w:lang w:val="en-US"/>
        </w:rPr>
        <w:t xml:space="preserve"> Philippines,</w:t>
      </w:r>
      <w:r w:rsidR="003F2CA1" w:rsidRPr="00510D9D">
        <w:rPr>
          <w:rFonts w:ascii="Times New Roman" w:hAnsi="Times New Roman" w:cs="Times New Roman"/>
          <w:iCs/>
          <w:sz w:val="24"/>
          <w:szCs w:val="24"/>
          <w:lang w:val="en-US"/>
        </w:rPr>
        <w:t xml:space="preserve"> Singapore</w:t>
      </w:r>
      <w:r w:rsidR="006E56F4">
        <w:rPr>
          <w:rFonts w:ascii="Times New Roman" w:hAnsi="Times New Roman" w:cs="Times New Roman"/>
          <w:iCs/>
          <w:sz w:val="24"/>
          <w:szCs w:val="24"/>
          <w:lang w:val="en-US"/>
        </w:rPr>
        <w:t>, possibly with Indonesia</w:t>
      </w:r>
      <w:r w:rsidR="003F2CA1" w:rsidRPr="00510D9D">
        <w:rPr>
          <w:rFonts w:ascii="Times New Roman" w:hAnsi="Times New Roman" w:cs="Times New Roman"/>
          <w:iCs/>
          <w:sz w:val="24"/>
          <w:szCs w:val="24"/>
          <w:lang w:val="en-US"/>
        </w:rPr>
        <w:t xml:space="preserve"> and ASEAN as a whole. Taiwan is one of the top investors in nearly all these markets. By concluding an EU-Taiwan</w:t>
      </w:r>
      <w:r w:rsidR="00E429FD" w:rsidRPr="00510D9D">
        <w:rPr>
          <w:rFonts w:ascii="Times New Roman" w:hAnsi="Times New Roman" w:cs="Times New Roman"/>
          <w:iCs/>
          <w:sz w:val="24"/>
          <w:szCs w:val="24"/>
          <w:lang w:val="en-US"/>
        </w:rPr>
        <w:t xml:space="preserve"> </w:t>
      </w:r>
      <w:r w:rsidR="00370357" w:rsidRPr="00510D9D">
        <w:rPr>
          <w:rFonts w:ascii="Times New Roman" w:hAnsi="Times New Roman" w:cs="Times New Roman"/>
          <w:iCs/>
          <w:sz w:val="24"/>
          <w:szCs w:val="24"/>
          <w:lang w:val="en-US"/>
        </w:rPr>
        <w:t>investment and</w:t>
      </w:r>
      <w:r w:rsidR="00217949">
        <w:rPr>
          <w:rFonts w:ascii="Times New Roman" w:hAnsi="Times New Roman" w:cs="Times New Roman"/>
          <w:iCs/>
          <w:sz w:val="24"/>
          <w:szCs w:val="24"/>
          <w:lang w:val="en-US"/>
        </w:rPr>
        <w:t xml:space="preserve"> </w:t>
      </w:r>
      <w:r w:rsidR="00370357" w:rsidRPr="00510D9D">
        <w:rPr>
          <w:rFonts w:ascii="Times New Roman" w:hAnsi="Times New Roman" w:cs="Times New Roman"/>
          <w:iCs/>
          <w:sz w:val="24"/>
          <w:szCs w:val="24"/>
          <w:lang w:val="en-US"/>
        </w:rPr>
        <w:t xml:space="preserve">trade </w:t>
      </w:r>
      <w:r w:rsidRPr="00510D9D">
        <w:rPr>
          <w:rFonts w:ascii="Times New Roman" w:hAnsi="Times New Roman" w:cs="Times New Roman"/>
          <w:iCs/>
          <w:sz w:val="24"/>
          <w:szCs w:val="24"/>
          <w:lang w:val="en-US"/>
        </w:rPr>
        <w:t>a</w:t>
      </w:r>
      <w:r w:rsidR="00F50D12" w:rsidRPr="00510D9D">
        <w:rPr>
          <w:rFonts w:ascii="Times New Roman" w:hAnsi="Times New Roman" w:cs="Times New Roman"/>
          <w:iCs/>
          <w:sz w:val="24"/>
          <w:szCs w:val="24"/>
          <w:lang w:val="en-US"/>
        </w:rPr>
        <w:t>greement</w:t>
      </w:r>
      <w:r w:rsidRPr="00510D9D">
        <w:rPr>
          <w:rFonts w:ascii="Times New Roman" w:hAnsi="Times New Roman" w:cs="Times New Roman"/>
          <w:iCs/>
          <w:sz w:val="24"/>
          <w:szCs w:val="24"/>
          <w:lang w:val="en-US"/>
        </w:rPr>
        <w:t>,</w:t>
      </w:r>
      <w:r w:rsidR="00F50D12" w:rsidRPr="00510D9D">
        <w:rPr>
          <w:rFonts w:ascii="Times New Roman" w:hAnsi="Times New Roman" w:cs="Times New Roman"/>
          <w:iCs/>
          <w:sz w:val="24"/>
          <w:szCs w:val="24"/>
          <w:lang w:val="en-US"/>
        </w:rPr>
        <w:t xml:space="preserve"> </w:t>
      </w:r>
      <w:r w:rsidR="00217949">
        <w:rPr>
          <w:rFonts w:ascii="Times New Roman" w:hAnsi="Times New Roman" w:cs="Times New Roman"/>
          <w:iCs/>
          <w:sz w:val="24"/>
          <w:szCs w:val="24"/>
          <w:lang w:val="en-US"/>
        </w:rPr>
        <w:t>Taiwan c</w:t>
      </w:r>
      <w:r w:rsidR="003F2CA1" w:rsidRPr="00510D9D">
        <w:rPr>
          <w:rFonts w:ascii="Times New Roman" w:hAnsi="Times New Roman" w:cs="Times New Roman"/>
          <w:iCs/>
          <w:sz w:val="24"/>
          <w:szCs w:val="24"/>
          <w:lang w:val="en-US"/>
        </w:rPr>
        <w:t xml:space="preserve">ould become a crucial and much-needed </w:t>
      </w:r>
      <w:r w:rsidRPr="00510D9D">
        <w:rPr>
          <w:rFonts w:ascii="Times New Roman" w:hAnsi="Times New Roman" w:cs="Times New Roman"/>
          <w:iCs/>
          <w:sz w:val="24"/>
          <w:szCs w:val="24"/>
          <w:lang w:val="en-US"/>
        </w:rPr>
        <w:t>gateway</w:t>
      </w:r>
      <w:r w:rsidR="003F2CA1" w:rsidRPr="00510D9D">
        <w:rPr>
          <w:rFonts w:ascii="Times New Roman" w:hAnsi="Times New Roman" w:cs="Times New Roman"/>
          <w:iCs/>
          <w:sz w:val="24"/>
          <w:szCs w:val="24"/>
          <w:lang w:val="en-US"/>
        </w:rPr>
        <w:t xml:space="preserve"> for EU companies </w:t>
      </w:r>
      <w:r w:rsidRPr="00510D9D">
        <w:rPr>
          <w:rFonts w:ascii="Times New Roman" w:hAnsi="Times New Roman" w:cs="Times New Roman"/>
          <w:iCs/>
          <w:sz w:val="24"/>
          <w:szCs w:val="24"/>
          <w:lang w:val="en-US"/>
        </w:rPr>
        <w:t xml:space="preserve">wishing </w:t>
      </w:r>
      <w:r w:rsidR="003F2CA1" w:rsidRPr="00510D9D">
        <w:rPr>
          <w:rFonts w:ascii="Times New Roman" w:hAnsi="Times New Roman" w:cs="Times New Roman"/>
          <w:iCs/>
          <w:sz w:val="24"/>
          <w:szCs w:val="24"/>
          <w:lang w:val="en-US"/>
        </w:rPr>
        <w:t>to expand their presence in the Asia-Pacific</w:t>
      </w:r>
      <w:r w:rsidRPr="00510D9D">
        <w:rPr>
          <w:rFonts w:ascii="Times New Roman" w:hAnsi="Times New Roman" w:cs="Times New Roman"/>
          <w:iCs/>
          <w:sz w:val="24"/>
          <w:szCs w:val="24"/>
          <w:lang w:val="en-US"/>
        </w:rPr>
        <w:t xml:space="preserve"> region</w:t>
      </w:r>
      <w:r w:rsidR="00791808" w:rsidRPr="00510D9D">
        <w:rPr>
          <w:rFonts w:ascii="Times New Roman" w:hAnsi="Times New Roman" w:cs="Times New Roman"/>
          <w:iCs/>
          <w:sz w:val="24"/>
          <w:szCs w:val="24"/>
          <w:lang w:val="en-US"/>
        </w:rPr>
        <w:t>.</w:t>
      </w:r>
      <w:r w:rsidR="00791808" w:rsidRPr="00510D9D">
        <w:rPr>
          <w:rStyle w:val="FootnoteReference"/>
          <w:rFonts w:ascii="Times New Roman" w:hAnsi="Times New Roman" w:cs="Times New Roman"/>
          <w:iCs/>
          <w:sz w:val="24"/>
          <w:szCs w:val="24"/>
          <w:lang w:val="en-US"/>
        </w:rPr>
        <w:footnoteReference w:id="2"/>
      </w:r>
    </w:p>
    <w:p w:rsidR="00370357" w:rsidRPr="00510D9D" w:rsidRDefault="00370357" w:rsidP="00226A94">
      <w:pPr>
        <w:autoSpaceDE w:val="0"/>
        <w:autoSpaceDN w:val="0"/>
        <w:adjustRightInd w:val="0"/>
        <w:spacing w:after="0" w:line="360" w:lineRule="auto"/>
        <w:jc w:val="both"/>
        <w:rPr>
          <w:rFonts w:ascii="Times New Roman" w:hAnsi="Times New Roman" w:cs="Times New Roman"/>
          <w:iCs/>
          <w:sz w:val="24"/>
          <w:szCs w:val="24"/>
          <w:lang w:val="en-US"/>
        </w:rPr>
      </w:pPr>
    </w:p>
    <w:p w:rsidR="002758EE" w:rsidRPr="00510D9D" w:rsidRDefault="000C2E79" w:rsidP="00226A94">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In 2013, the European Parliament </w:t>
      </w:r>
      <w:r w:rsidR="003F2CA1" w:rsidRPr="00510D9D">
        <w:rPr>
          <w:rFonts w:ascii="Times New Roman" w:hAnsi="Times New Roman" w:cs="Times New Roman"/>
          <w:sz w:val="24"/>
          <w:szCs w:val="24"/>
          <w:lang w:val="en-US"/>
        </w:rPr>
        <w:t>called on the European Commission</w:t>
      </w:r>
      <w:r w:rsidR="00833923" w:rsidRPr="00510D9D">
        <w:rPr>
          <w:rFonts w:ascii="Times New Roman" w:hAnsi="Times New Roman" w:cs="Times New Roman"/>
          <w:sz w:val="24"/>
          <w:szCs w:val="24"/>
          <w:lang w:val="en-US"/>
        </w:rPr>
        <w:t xml:space="preserve"> to start talks for </w:t>
      </w:r>
      <w:r w:rsidR="00D041D8" w:rsidRPr="00510D9D">
        <w:rPr>
          <w:rFonts w:ascii="Times New Roman" w:hAnsi="Times New Roman" w:cs="Times New Roman"/>
          <w:sz w:val="24"/>
          <w:szCs w:val="24"/>
          <w:lang w:val="en-US"/>
        </w:rPr>
        <w:t>investment and trade agreements w</w:t>
      </w:r>
      <w:r w:rsidR="00833923" w:rsidRPr="00510D9D">
        <w:rPr>
          <w:rFonts w:ascii="Times New Roman" w:hAnsi="Times New Roman" w:cs="Times New Roman"/>
          <w:sz w:val="24"/>
          <w:szCs w:val="24"/>
          <w:lang w:val="en-US"/>
        </w:rPr>
        <w:t>ith</w:t>
      </w:r>
      <w:r w:rsidR="00D041D8" w:rsidRPr="00510D9D">
        <w:rPr>
          <w:rFonts w:ascii="Times New Roman" w:hAnsi="Times New Roman" w:cs="Times New Roman"/>
          <w:sz w:val="24"/>
          <w:szCs w:val="24"/>
          <w:lang w:val="en-US"/>
        </w:rPr>
        <w:t xml:space="preserve"> Taiwan</w:t>
      </w:r>
      <w:r w:rsidR="003F2CA1" w:rsidRPr="00510D9D">
        <w:rPr>
          <w:rFonts w:ascii="Times New Roman" w:hAnsi="Times New Roman" w:cs="Times New Roman"/>
          <w:sz w:val="24"/>
          <w:szCs w:val="24"/>
          <w:lang w:val="en-US"/>
        </w:rPr>
        <w:t>.</w:t>
      </w:r>
      <w:r w:rsidRPr="00510D9D">
        <w:rPr>
          <w:rStyle w:val="FootnoteReference"/>
          <w:rFonts w:ascii="Times New Roman" w:hAnsi="Times New Roman" w:cs="Times New Roman"/>
          <w:sz w:val="24"/>
          <w:szCs w:val="24"/>
          <w:lang w:val="en-US"/>
        </w:rPr>
        <w:footnoteReference w:id="3"/>
      </w:r>
      <w:r w:rsidR="003F2CA1" w:rsidRPr="00510D9D">
        <w:rPr>
          <w:rFonts w:ascii="Times New Roman" w:hAnsi="Times New Roman" w:cs="Times New Roman"/>
          <w:sz w:val="24"/>
          <w:szCs w:val="24"/>
          <w:lang w:val="en-US"/>
        </w:rPr>
        <w:t xml:space="preserve"> </w:t>
      </w:r>
      <w:r w:rsidR="00370357" w:rsidRPr="00510D9D">
        <w:rPr>
          <w:rFonts w:ascii="Times New Roman" w:hAnsi="Times New Roman" w:cs="Times New Roman"/>
          <w:sz w:val="24"/>
          <w:szCs w:val="24"/>
          <w:lang w:val="en-US"/>
        </w:rPr>
        <w:t>T</w:t>
      </w:r>
      <w:r w:rsidR="003F2CA1" w:rsidRPr="00510D9D">
        <w:rPr>
          <w:rFonts w:ascii="Times New Roman" w:hAnsi="Times New Roman" w:cs="Times New Roman"/>
          <w:sz w:val="24"/>
          <w:szCs w:val="24"/>
          <w:lang w:val="en-US"/>
        </w:rPr>
        <w:t>he European Commission</w:t>
      </w:r>
      <w:r w:rsidR="00370357" w:rsidRPr="00510D9D">
        <w:rPr>
          <w:rFonts w:ascii="Times New Roman" w:hAnsi="Times New Roman" w:cs="Times New Roman"/>
          <w:sz w:val="24"/>
          <w:szCs w:val="24"/>
          <w:lang w:val="en-US"/>
        </w:rPr>
        <w:t xml:space="preserve"> highlight</w:t>
      </w:r>
      <w:r w:rsidR="006E56F4">
        <w:rPr>
          <w:rFonts w:ascii="Times New Roman" w:hAnsi="Times New Roman" w:cs="Times New Roman"/>
          <w:sz w:val="24"/>
          <w:szCs w:val="24"/>
          <w:lang w:val="en-US"/>
        </w:rPr>
        <w:t>ed</w:t>
      </w:r>
      <w:r w:rsidR="00370357" w:rsidRPr="00510D9D">
        <w:rPr>
          <w:rFonts w:ascii="Times New Roman" w:hAnsi="Times New Roman" w:cs="Times New Roman"/>
          <w:sz w:val="24"/>
          <w:szCs w:val="24"/>
          <w:lang w:val="en-US"/>
        </w:rPr>
        <w:t xml:space="preserve"> the relevance of the Asia Pacific Region for European economic interests</w:t>
      </w:r>
      <w:r w:rsidR="003F2CA1" w:rsidRPr="00510D9D">
        <w:rPr>
          <w:rFonts w:ascii="Times New Roman" w:hAnsi="Times New Roman" w:cs="Times New Roman"/>
          <w:sz w:val="24"/>
          <w:szCs w:val="24"/>
          <w:lang w:val="en-US"/>
        </w:rPr>
        <w:t xml:space="preserve"> in its new trade and investment strategy “Trade for All” published </w:t>
      </w:r>
      <w:r w:rsidR="00C22EF2" w:rsidRPr="00510D9D">
        <w:rPr>
          <w:rFonts w:ascii="Times New Roman" w:hAnsi="Times New Roman" w:cs="Times New Roman"/>
          <w:sz w:val="24"/>
          <w:szCs w:val="24"/>
          <w:lang w:val="en-US"/>
        </w:rPr>
        <w:t xml:space="preserve">in </w:t>
      </w:r>
      <w:r w:rsidR="003F2CA1" w:rsidRPr="00510D9D">
        <w:rPr>
          <w:rFonts w:ascii="Times New Roman" w:hAnsi="Times New Roman" w:cs="Times New Roman"/>
          <w:sz w:val="24"/>
          <w:szCs w:val="24"/>
          <w:lang w:val="en-US"/>
        </w:rPr>
        <w:t xml:space="preserve">October 2015. As </w:t>
      </w:r>
      <w:r w:rsidR="003F2CA1" w:rsidRPr="007B4AFA">
        <w:rPr>
          <w:rFonts w:ascii="Times New Roman" w:hAnsi="Times New Roman" w:cs="Times New Roman"/>
          <w:sz w:val="24"/>
          <w:szCs w:val="24"/>
          <w:lang w:val="en-US"/>
        </w:rPr>
        <w:t xml:space="preserve">part of its Asia strategy, the </w:t>
      </w:r>
      <w:r w:rsidR="00833923" w:rsidRPr="007B4AFA">
        <w:rPr>
          <w:rFonts w:ascii="Times New Roman" w:hAnsi="Times New Roman" w:cs="Times New Roman"/>
          <w:sz w:val="24"/>
          <w:szCs w:val="24"/>
          <w:lang w:val="en-US"/>
        </w:rPr>
        <w:t>c</w:t>
      </w:r>
      <w:r w:rsidR="00C22EF2" w:rsidRPr="007B4AFA">
        <w:rPr>
          <w:rFonts w:ascii="Times New Roman" w:hAnsi="Times New Roman" w:cs="Times New Roman"/>
          <w:sz w:val="24"/>
          <w:szCs w:val="24"/>
          <w:lang w:val="en-US"/>
        </w:rPr>
        <w:t xml:space="preserve">ommunication </w:t>
      </w:r>
      <w:r w:rsidR="003F2CA1" w:rsidRPr="007B4AFA">
        <w:rPr>
          <w:rFonts w:ascii="Times New Roman" w:hAnsi="Times New Roman" w:cs="Times New Roman"/>
          <w:sz w:val="24"/>
          <w:szCs w:val="24"/>
          <w:lang w:val="en-US"/>
        </w:rPr>
        <w:t>states that “</w:t>
      </w:r>
      <w:r w:rsidR="00D041D8" w:rsidRPr="007B4AFA">
        <w:rPr>
          <w:rFonts w:ascii="Times New Roman" w:hAnsi="Times New Roman" w:cs="Times New Roman"/>
          <w:sz w:val="24"/>
          <w:szCs w:val="24"/>
          <w:lang w:val="en-US"/>
        </w:rPr>
        <w:t>the EU will explore launching negotiations on investment with […] Taiwan</w:t>
      </w:r>
      <w:r w:rsidR="003F2CA1" w:rsidRPr="007B4AFA">
        <w:rPr>
          <w:rFonts w:ascii="Times New Roman" w:hAnsi="Times New Roman" w:cs="Times New Roman"/>
          <w:sz w:val="24"/>
          <w:szCs w:val="24"/>
          <w:lang w:val="en-US"/>
        </w:rPr>
        <w:t>”</w:t>
      </w:r>
      <w:r w:rsidR="00833923" w:rsidRPr="007B4AFA">
        <w:rPr>
          <w:rFonts w:ascii="Times New Roman" w:hAnsi="Times New Roman" w:cs="Times New Roman"/>
          <w:sz w:val="24"/>
          <w:szCs w:val="24"/>
          <w:lang w:val="en-US"/>
        </w:rPr>
        <w:t xml:space="preserve"> </w:t>
      </w:r>
      <w:r w:rsidR="003F2CA1" w:rsidRPr="007B4AFA">
        <w:rPr>
          <w:rFonts w:ascii="Times New Roman" w:hAnsi="Times New Roman" w:cs="Times New Roman"/>
          <w:sz w:val="24"/>
          <w:szCs w:val="24"/>
          <w:lang w:val="en-US"/>
        </w:rPr>
        <w:t>to broaden its network of investment agreements in the region.</w:t>
      </w:r>
      <w:r w:rsidRPr="007B4AFA">
        <w:rPr>
          <w:rStyle w:val="FootnoteReference"/>
          <w:rFonts w:ascii="Times New Roman" w:hAnsi="Times New Roman" w:cs="Times New Roman"/>
          <w:sz w:val="24"/>
          <w:szCs w:val="24"/>
          <w:lang w:val="en-US"/>
        </w:rPr>
        <w:footnoteReference w:id="4"/>
      </w:r>
      <w:r w:rsidR="003F2CA1" w:rsidRPr="00510D9D">
        <w:rPr>
          <w:rFonts w:ascii="Times New Roman" w:hAnsi="Times New Roman" w:cs="Times New Roman"/>
          <w:sz w:val="24"/>
          <w:szCs w:val="24"/>
          <w:lang w:val="en-US"/>
        </w:rPr>
        <w:t xml:space="preserve"> </w:t>
      </w:r>
    </w:p>
    <w:p w:rsidR="002758EE" w:rsidRPr="00510D9D" w:rsidRDefault="002758EE" w:rsidP="00226A94">
      <w:pPr>
        <w:spacing w:after="0" w:line="360" w:lineRule="auto"/>
        <w:ind w:right="1"/>
        <w:jc w:val="both"/>
        <w:rPr>
          <w:rFonts w:ascii="Times New Roman" w:hAnsi="Times New Roman" w:cs="Times New Roman"/>
          <w:sz w:val="24"/>
          <w:szCs w:val="24"/>
          <w:lang w:val="en-US"/>
        </w:rPr>
      </w:pPr>
    </w:p>
    <w:p w:rsidR="002758EE" w:rsidRPr="00510D9D" w:rsidRDefault="003F2CA1" w:rsidP="00226A94">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Against this background, it appears relevant to identify the specific issues that such a potential </w:t>
      </w:r>
      <w:r w:rsidR="00833923" w:rsidRPr="00510D9D">
        <w:rPr>
          <w:rFonts w:ascii="Times New Roman" w:hAnsi="Times New Roman" w:cs="Times New Roman"/>
          <w:sz w:val="24"/>
          <w:szCs w:val="24"/>
          <w:lang w:val="en-US"/>
        </w:rPr>
        <w:t>b</w:t>
      </w:r>
      <w:r w:rsidR="00C22EF2" w:rsidRPr="00510D9D">
        <w:rPr>
          <w:rFonts w:ascii="Times New Roman" w:hAnsi="Times New Roman" w:cs="Times New Roman"/>
          <w:sz w:val="24"/>
          <w:szCs w:val="24"/>
          <w:lang w:val="en-US"/>
        </w:rPr>
        <w:t xml:space="preserve">ilateral </w:t>
      </w:r>
      <w:r w:rsidR="00833923" w:rsidRPr="00510D9D">
        <w:rPr>
          <w:rFonts w:ascii="Times New Roman" w:hAnsi="Times New Roman" w:cs="Times New Roman"/>
          <w:sz w:val="24"/>
          <w:szCs w:val="24"/>
          <w:lang w:val="en-US"/>
        </w:rPr>
        <w:t>i</w:t>
      </w:r>
      <w:r w:rsidR="00C22EF2" w:rsidRPr="00510D9D">
        <w:rPr>
          <w:rFonts w:ascii="Times New Roman" w:hAnsi="Times New Roman" w:cs="Times New Roman"/>
          <w:sz w:val="24"/>
          <w:szCs w:val="24"/>
          <w:lang w:val="en-US"/>
        </w:rPr>
        <w:t xml:space="preserve">nvestment </w:t>
      </w:r>
      <w:r w:rsidR="00833923" w:rsidRPr="00510D9D">
        <w:rPr>
          <w:rFonts w:ascii="Times New Roman" w:hAnsi="Times New Roman" w:cs="Times New Roman"/>
          <w:sz w:val="24"/>
          <w:szCs w:val="24"/>
          <w:lang w:val="en-US"/>
        </w:rPr>
        <w:t>a</w:t>
      </w:r>
      <w:r w:rsidR="00D27760">
        <w:rPr>
          <w:rFonts w:ascii="Times New Roman" w:hAnsi="Times New Roman" w:cs="Times New Roman"/>
          <w:sz w:val="24"/>
          <w:szCs w:val="24"/>
          <w:lang w:val="en-US"/>
        </w:rPr>
        <w:t>gree</w:t>
      </w:r>
      <w:r w:rsidR="00C22EF2" w:rsidRPr="00510D9D">
        <w:rPr>
          <w:rFonts w:ascii="Times New Roman" w:hAnsi="Times New Roman" w:cs="Times New Roman"/>
          <w:sz w:val="24"/>
          <w:szCs w:val="24"/>
          <w:lang w:val="en-US"/>
        </w:rPr>
        <w:t>ment</w:t>
      </w:r>
      <w:r w:rsidRPr="00510D9D">
        <w:rPr>
          <w:rFonts w:ascii="Times New Roman" w:hAnsi="Times New Roman" w:cs="Times New Roman"/>
          <w:sz w:val="24"/>
          <w:szCs w:val="24"/>
          <w:lang w:val="en-US"/>
        </w:rPr>
        <w:t xml:space="preserve"> between the EU and Taiwan should address</w:t>
      </w:r>
      <w:r w:rsidR="008A5254" w:rsidRPr="00510D9D">
        <w:rPr>
          <w:rFonts w:ascii="Times New Roman" w:hAnsi="Times New Roman" w:cs="Times New Roman"/>
          <w:sz w:val="24"/>
          <w:szCs w:val="24"/>
          <w:lang w:val="en-US"/>
        </w:rPr>
        <w:t>.</w:t>
      </w:r>
      <w:r w:rsidRPr="00510D9D">
        <w:rPr>
          <w:rFonts w:ascii="Times New Roman" w:hAnsi="Times New Roman" w:cs="Times New Roman"/>
          <w:sz w:val="24"/>
          <w:szCs w:val="24"/>
          <w:lang w:val="en-US"/>
        </w:rPr>
        <w:t xml:space="preserve"> </w:t>
      </w:r>
      <w:r w:rsidR="008A5254" w:rsidRPr="00510D9D">
        <w:rPr>
          <w:rFonts w:ascii="Times New Roman" w:hAnsi="Times New Roman" w:cs="Times New Roman"/>
          <w:sz w:val="24"/>
          <w:szCs w:val="24"/>
          <w:lang w:val="en-US"/>
        </w:rPr>
        <w:t>In addition</w:t>
      </w:r>
      <w:r w:rsidRPr="00510D9D">
        <w:rPr>
          <w:rFonts w:ascii="Times New Roman" w:hAnsi="Times New Roman" w:cs="Times New Roman"/>
          <w:sz w:val="24"/>
          <w:szCs w:val="24"/>
          <w:lang w:val="en-US"/>
        </w:rPr>
        <w:t>, the potential of going beyond a sole investment agreement, i.e. the benefits of a fully-fledged free trade agreement, should be taken into consideration</w:t>
      </w:r>
      <w:r w:rsidR="006E56F4">
        <w:rPr>
          <w:rFonts w:ascii="Times New Roman" w:hAnsi="Times New Roman" w:cs="Times New Roman"/>
          <w:sz w:val="24"/>
          <w:szCs w:val="24"/>
          <w:lang w:val="en-US"/>
        </w:rPr>
        <w:t>, or at least to explore all possibilities for a deep and comprehensive bilateral investment agreement (BIA)</w:t>
      </w:r>
      <w:r w:rsidRPr="00510D9D">
        <w:rPr>
          <w:rFonts w:ascii="Times New Roman" w:hAnsi="Times New Roman" w:cs="Times New Roman"/>
          <w:sz w:val="24"/>
          <w:szCs w:val="24"/>
          <w:lang w:val="en-US"/>
        </w:rPr>
        <w:t xml:space="preserve">. </w:t>
      </w:r>
    </w:p>
    <w:p w:rsidR="002758EE" w:rsidRPr="00510D9D" w:rsidRDefault="002758EE" w:rsidP="00226A94">
      <w:pPr>
        <w:spacing w:after="0" w:line="360" w:lineRule="auto"/>
        <w:ind w:right="1"/>
        <w:jc w:val="both"/>
        <w:rPr>
          <w:rFonts w:ascii="Times New Roman" w:hAnsi="Times New Roman" w:cs="Times New Roman"/>
          <w:sz w:val="24"/>
          <w:szCs w:val="24"/>
          <w:lang w:val="en-US"/>
        </w:rPr>
      </w:pPr>
    </w:p>
    <w:p w:rsidR="006E56F4" w:rsidRDefault="00CB26A8" w:rsidP="00E6220E">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The report </w:t>
      </w:r>
      <w:r w:rsidR="00E6220E" w:rsidRPr="00510D9D">
        <w:rPr>
          <w:rFonts w:ascii="Times New Roman" w:hAnsi="Times New Roman" w:cs="Times New Roman"/>
          <w:sz w:val="24"/>
          <w:szCs w:val="24"/>
          <w:lang w:val="en-US"/>
        </w:rPr>
        <w:t xml:space="preserve">analyses the potential benefits of an EU-Taiwan trade and investment agreement for the EU and Taiwan. </w:t>
      </w:r>
      <w:r w:rsidR="00E6220E">
        <w:rPr>
          <w:rFonts w:ascii="Times New Roman" w:hAnsi="Times New Roman" w:cs="Times New Roman"/>
          <w:sz w:val="24"/>
          <w:szCs w:val="24"/>
          <w:lang w:val="en-US"/>
        </w:rPr>
        <w:t>It</w:t>
      </w:r>
      <w:r w:rsidRPr="00510D9D">
        <w:rPr>
          <w:rFonts w:ascii="Times New Roman" w:hAnsi="Times New Roman" w:cs="Times New Roman"/>
          <w:sz w:val="24"/>
          <w:szCs w:val="24"/>
          <w:lang w:val="en-US"/>
        </w:rPr>
        <w:t xml:space="preserve"> focus</w:t>
      </w:r>
      <w:r w:rsidR="00E6220E">
        <w:rPr>
          <w:rFonts w:ascii="Times New Roman" w:hAnsi="Times New Roman" w:cs="Times New Roman"/>
          <w:sz w:val="24"/>
          <w:szCs w:val="24"/>
          <w:lang w:val="en-US"/>
        </w:rPr>
        <w:t>es</w:t>
      </w:r>
      <w:r w:rsidRPr="00510D9D">
        <w:rPr>
          <w:rFonts w:ascii="Times New Roman" w:hAnsi="Times New Roman" w:cs="Times New Roman"/>
          <w:sz w:val="24"/>
          <w:szCs w:val="24"/>
          <w:lang w:val="en-US"/>
        </w:rPr>
        <w:t xml:space="preserve"> on assessing the potential gains for the European services sector that could result from a </w:t>
      </w:r>
      <w:r w:rsidR="007B634B" w:rsidRPr="00510D9D">
        <w:rPr>
          <w:rFonts w:ascii="Times New Roman" w:hAnsi="Times New Roman" w:cs="Times New Roman"/>
          <w:sz w:val="24"/>
          <w:szCs w:val="24"/>
          <w:lang w:val="en-US"/>
        </w:rPr>
        <w:t>liberalization</w:t>
      </w:r>
      <w:r w:rsidRPr="00510D9D">
        <w:rPr>
          <w:rFonts w:ascii="Times New Roman" w:hAnsi="Times New Roman" w:cs="Times New Roman"/>
          <w:sz w:val="24"/>
          <w:szCs w:val="24"/>
          <w:lang w:val="en-US"/>
        </w:rPr>
        <w:t xml:space="preserve"> of the Taiwanese market. To a lesser extent, it also assess</w:t>
      </w:r>
      <w:r w:rsidR="00E6220E">
        <w:rPr>
          <w:rFonts w:ascii="Times New Roman" w:hAnsi="Times New Roman" w:cs="Times New Roman"/>
          <w:sz w:val="24"/>
          <w:szCs w:val="24"/>
          <w:lang w:val="en-US"/>
        </w:rPr>
        <w:t>es</w:t>
      </w:r>
      <w:r w:rsidRPr="00510D9D">
        <w:rPr>
          <w:rFonts w:ascii="Times New Roman" w:hAnsi="Times New Roman" w:cs="Times New Roman"/>
          <w:sz w:val="24"/>
          <w:szCs w:val="24"/>
          <w:lang w:val="en-US"/>
        </w:rPr>
        <w:t xml:space="preserve"> the gains for the Taiwanese services sector resulting from </w:t>
      </w:r>
      <w:r w:rsidR="007B634B" w:rsidRPr="00510D9D">
        <w:rPr>
          <w:rFonts w:ascii="Times New Roman" w:hAnsi="Times New Roman" w:cs="Times New Roman"/>
          <w:sz w:val="24"/>
          <w:szCs w:val="24"/>
          <w:lang w:val="en-US"/>
        </w:rPr>
        <w:t>liberalization</w:t>
      </w:r>
      <w:r w:rsidRPr="00510D9D">
        <w:rPr>
          <w:rFonts w:ascii="Times New Roman" w:hAnsi="Times New Roman" w:cs="Times New Roman"/>
          <w:sz w:val="24"/>
          <w:szCs w:val="24"/>
          <w:lang w:val="en-US"/>
        </w:rPr>
        <w:t xml:space="preserve"> of the European market.</w:t>
      </w:r>
      <w:r w:rsidR="00E6220E">
        <w:rPr>
          <w:rFonts w:ascii="Times New Roman" w:hAnsi="Times New Roman" w:cs="Times New Roman"/>
          <w:sz w:val="24"/>
          <w:szCs w:val="24"/>
          <w:lang w:val="en-US"/>
        </w:rPr>
        <w:t xml:space="preserve"> </w:t>
      </w:r>
      <w:r w:rsidR="00C832FE" w:rsidRPr="00510D9D">
        <w:rPr>
          <w:rFonts w:ascii="Times New Roman" w:hAnsi="Times New Roman" w:cs="Times New Roman"/>
          <w:sz w:val="24"/>
          <w:szCs w:val="24"/>
          <w:lang w:val="en-US"/>
        </w:rPr>
        <w:t>While the main focus of the report is on the services sector, references will also be made to the manufacturing sector when useful.</w:t>
      </w:r>
      <w:r w:rsidR="00C832FE">
        <w:rPr>
          <w:rFonts w:ascii="Times New Roman" w:hAnsi="Times New Roman" w:cs="Times New Roman"/>
          <w:sz w:val="24"/>
          <w:szCs w:val="24"/>
          <w:lang w:val="en-US"/>
        </w:rPr>
        <w:t xml:space="preserve"> </w:t>
      </w:r>
      <w:r w:rsidR="00BB7D91" w:rsidRPr="00510D9D">
        <w:rPr>
          <w:rFonts w:ascii="Times New Roman" w:hAnsi="Times New Roman" w:cs="Times New Roman"/>
          <w:sz w:val="24"/>
          <w:szCs w:val="24"/>
          <w:lang w:val="en-US"/>
        </w:rPr>
        <w:t xml:space="preserve">In addition, it provides an </w:t>
      </w:r>
      <w:r w:rsidR="006E56F4">
        <w:rPr>
          <w:rFonts w:ascii="Times New Roman" w:hAnsi="Times New Roman" w:cs="Times New Roman"/>
          <w:sz w:val="24"/>
          <w:szCs w:val="24"/>
          <w:lang w:val="en-US"/>
        </w:rPr>
        <w:t xml:space="preserve">assessment </w:t>
      </w:r>
      <w:r w:rsidR="006E56F4">
        <w:rPr>
          <w:rFonts w:ascii="Times New Roman" w:hAnsi="Times New Roman" w:cs="Times New Roman"/>
          <w:sz w:val="24"/>
          <w:szCs w:val="24"/>
          <w:lang w:val="en-US"/>
        </w:rPr>
        <w:lastRenderedPageBreak/>
        <w:t xml:space="preserve">of Taiwan’s capacity to be a hub in East Asia and an </w:t>
      </w:r>
      <w:r w:rsidR="00BB7D91" w:rsidRPr="00510D9D">
        <w:rPr>
          <w:rFonts w:ascii="Times New Roman" w:hAnsi="Times New Roman" w:cs="Times New Roman"/>
          <w:sz w:val="24"/>
          <w:szCs w:val="24"/>
          <w:lang w:val="en-US"/>
        </w:rPr>
        <w:t xml:space="preserve">analysis of the benefits of increased EU-Taiwan business cooperation </w:t>
      </w:r>
      <w:r w:rsidR="00E6220E">
        <w:rPr>
          <w:rFonts w:ascii="Times New Roman" w:hAnsi="Times New Roman" w:cs="Times New Roman"/>
          <w:sz w:val="24"/>
          <w:szCs w:val="24"/>
          <w:lang w:val="en-US"/>
        </w:rPr>
        <w:t>in such a context.</w:t>
      </w:r>
    </w:p>
    <w:p w:rsidR="00C832FE" w:rsidRDefault="00C832FE" w:rsidP="00E6220E">
      <w:pPr>
        <w:spacing w:after="0" w:line="360" w:lineRule="auto"/>
        <w:ind w:right="1"/>
        <w:jc w:val="both"/>
        <w:rPr>
          <w:rFonts w:ascii="Times New Roman" w:hAnsi="Times New Roman" w:cs="Times New Roman"/>
          <w:sz w:val="24"/>
          <w:szCs w:val="24"/>
          <w:lang w:val="en-US"/>
        </w:rPr>
      </w:pPr>
    </w:p>
    <w:p w:rsidR="00C832FE" w:rsidRPr="00100F8F" w:rsidRDefault="00C832FE" w:rsidP="00100F8F">
      <w:pPr>
        <w:pStyle w:val="ListParagraph"/>
        <w:numPr>
          <w:ilvl w:val="0"/>
          <w:numId w:val="43"/>
        </w:numPr>
        <w:tabs>
          <w:tab w:val="left" w:pos="1701"/>
        </w:tabs>
        <w:spacing w:after="0" w:line="360" w:lineRule="auto"/>
        <w:jc w:val="both"/>
        <w:rPr>
          <w:rFonts w:ascii="Times New Roman" w:eastAsiaTheme="majorEastAsia" w:hAnsi="Times New Roman" w:cs="Times New Roman"/>
          <w:bCs/>
          <w:sz w:val="24"/>
          <w:szCs w:val="24"/>
          <w:lang w:val="en-US"/>
        </w:rPr>
      </w:pPr>
      <w:r w:rsidRPr="00100F8F">
        <w:rPr>
          <w:rFonts w:ascii="Times New Roman" w:hAnsi="Times New Roman" w:cs="Times New Roman"/>
          <w:sz w:val="24"/>
          <w:szCs w:val="24"/>
          <w:lang w:val="en-US"/>
        </w:rPr>
        <w:t>The first Part of the report make a deep analysis of the economic and trade situation of Taiwan, of its trade relationship with the European Union and then look at the intensity in services of Taiwan’s trade, where are the remaining T</w:t>
      </w:r>
      <w:r w:rsidRPr="00100F8F">
        <w:rPr>
          <w:rFonts w:ascii="Times New Roman" w:eastAsiaTheme="majorEastAsia" w:hAnsi="Times New Roman" w:cs="Times New Roman"/>
          <w:bCs/>
          <w:sz w:val="24"/>
          <w:szCs w:val="24"/>
          <w:lang w:val="en-US"/>
        </w:rPr>
        <w:t xml:space="preserve">aiwanese barriers to trade and investment and </w:t>
      </w:r>
      <w:r w:rsidR="00100F8F" w:rsidRPr="00100F8F">
        <w:rPr>
          <w:rFonts w:ascii="Times New Roman" w:eastAsiaTheme="majorEastAsia" w:hAnsi="Times New Roman" w:cs="Times New Roman"/>
          <w:bCs/>
          <w:sz w:val="24"/>
          <w:szCs w:val="24"/>
          <w:lang w:val="en-US"/>
        </w:rPr>
        <w:t xml:space="preserve">provide an in-depth assessment of </w:t>
      </w:r>
      <w:r w:rsidRPr="00100F8F">
        <w:rPr>
          <w:rFonts w:ascii="Times New Roman" w:eastAsiaTheme="majorEastAsia" w:hAnsi="Times New Roman" w:cs="Times New Roman"/>
          <w:bCs/>
          <w:sz w:val="24"/>
          <w:szCs w:val="24"/>
          <w:lang w:val="en-US"/>
        </w:rPr>
        <w:t>Taiwan’s “regulatory quality”</w:t>
      </w:r>
      <w:r w:rsidR="00100F8F" w:rsidRPr="00100F8F">
        <w:rPr>
          <w:rFonts w:ascii="Times New Roman" w:eastAsiaTheme="majorEastAsia" w:hAnsi="Times New Roman" w:cs="Times New Roman"/>
          <w:bCs/>
          <w:sz w:val="24"/>
          <w:szCs w:val="24"/>
          <w:lang w:val="en-US"/>
        </w:rPr>
        <w:t>, based on “doing business” data provided by the World Bank and other institutions.</w:t>
      </w:r>
    </w:p>
    <w:p w:rsidR="00100F8F" w:rsidRDefault="00100F8F" w:rsidP="00100F8F">
      <w:pPr>
        <w:tabs>
          <w:tab w:val="left" w:pos="1701"/>
        </w:tabs>
        <w:spacing w:after="0" w:line="360" w:lineRule="auto"/>
        <w:jc w:val="both"/>
        <w:rPr>
          <w:rFonts w:ascii="Times New Roman" w:eastAsiaTheme="majorEastAsia" w:hAnsi="Times New Roman" w:cs="Times New Roman"/>
          <w:bCs/>
          <w:sz w:val="24"/>
          <w:szCs w:val="24"/>
          <w:lang w:val="en-US"/>
        </w:rPr>
      </w:pPr>
    </w:p>
    <w:p w:rsidR="00100F8F" w:rsidRPr="00100F8F" w:rsidRDefault="00100F8F" w:rsidP="00100F8F">
      <w:pPr>
        <w:pStyle w:val="ListParagraph"/>
        <w:numPr>
          <w:ilvl w:val="0"/>
          <w:numId w:val="43"/>
        </w:numPr>
        <w:tabs>
          <w:tab w:val="left" w:pos="1701"/>
        </w:tabs>
        <w:spacing w:after="0" w:line="360" w:lineRule="auto"/>
        <w:jc w:val="both"/>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 xml:space="preserve">The results of the economic and legal analysis show clearly that both economies would benefit from a better legal environment that could be enhanced by the negotiations of a trade and investment agreement.  The second Part of the report therefore make some recommendations towards the negotiations of a deep and comprehensive bilateral investment agreement, taking into consideration </w:t>
      </w:r>
      <w:proofErr w:type="spellStart"/>
      <w:r w:rsidR="00CC76DE">
        <w:rPr>
          <w:rFonts w:ascii="Times New Roman" w:eastAsiaTheme="majorEastAsia" w:hAnsi="Times New Roman" w:cs="Times New Roman"/>
          <w:bCs/>
          <w:sz w:val="24"/>
          <w:szCs w:val="24"/>
          <w:lang w:val="en-US"/>
        </w:rPr>
        <w:t>i</w:t>
      </w:r>
      <w:proofErr w:type="spellEnd"/>
      <w:r w:rsidR="00CC76DE">
        <w:rPr>
          <w:rFonts w:ascii="Times New Roman" w:eastAsiaTheme="majorEastAsia" w:hAnsi="Times New Roman" w:cs="Times New Roman"/>
          <w:bCs/>
          <w:sz w:val="24"/>
          <w:szCs w:val="24"/>
          <w:lang w:val="en-US"/>
        </w:rPr>
        <w:t xml:space="preserve">) </w:t>
      </w:r>
      <w:r>
        <w:rPr>
          <w:rFonts w:ascii="Times New Roman" w:eastAsiaTheme="majorEastAsia" w:hAnsi="Times New Roman" w:cs="Times New Roman"/>
          <w:bCs/>
          <w:sz w:val="24"/>
          <w:szCs w:val="24"/>
          <w:lang w:val="en-US"/>
        </w:rPr>
        <w:t xml:space="preserve">the </w:t>
      </w:r>
      <w:r w:rsidR="00CC76DE">
        <w:rPr>
          <w:rFonts w:ascii="Times New Roman" w:eastAsiaTheme="majorEastAsia" w:hAnsi="Times New Roman" w:cs="Times New Roman"/>
          <w:bCs/>
          <w:sz w:val="24"/>
          <w:szCs w:val="24"/>
          <w:lang w:val="en-US"/>
        </w:rPr>
        <w:t xml:space="preserve">specific </w:t>
      </w:r>
      <w:r>
        <w:rPr>
          <w:rFonts w:ascii="Times New Roman" w:eastAsiaTheme="majorEastAsia" w:hAnsi="Times New Roman" w:cs="Times New Roman"/>
          <w:bCs/>
          <w:sz w:val="24"/>
          <w:szCs w:val="24"/>
          <w:lang w:val="en-US"/>
        </w:rPr>
        <w:t>political environment</w:t>
      </w:r>
      <w:r w:rsidR="00CC76DE">
        <w:rPr>
          <w:rFonts w:ascii="Times New Roman" w:eastAsiaTheme="majorEastAsia" w:hAnsi="Times New Roman" w:cs="Times New Roman"/>
          <w:bCs/>
          <w:sz w:val="24"/>
          <w:szCs w:val="24"/>
          <w:lang w:val="en-US"/>
        </w:rPr>
        <w:t xml:space="preserve"> with its </w:t>
      </w:r>
      <w:r w:rsidR="00CC76DE" w:rsidRPr="00CC76DE">
        <w:rPr>
          <w:rFonts w:ascii="Times New Roman" w:eastAsiaTheme="majorEastAsia" w:hAnsi="Times New Roman" w:cs="Times New Roman"/>
          <w:bCs/>
          <w:sz w:val="24"/>
          <w:szCs w:val="24"/>
        </w:rPr>
        <w:t>neighbour</w:t>
      </w:r>
      <w:r w:rsidR="00CC76DE">
        <w:rPr>
          <w:rFonts w:ascii="Times New Roman" w:eastAsiaTheme="majorEastAsia" w:hAnsi="Times New Roman" w:cs="Times New Roman"/>
          <w:bCs/>
          <w:sz w:val="24"/>
          <w:szCs w:val="24"/>
          <w:lang w:val="en-US"/>
        </w:rPr>
        <w:t xml:space="preserve">, ii) the fact that EU and Taiwan are both participating parties to the Trade in Services Agreement (TiSA). </w:t>
      </w:r>
    </w:p>
    <w:p w:rsidR="00C832FE" w:rsidRDefault="00C832FE" w:rsidP="00E6220E">
      <w:pPr>
        <w:spacing w:after="0" w:line="360" w:lineRule="auto"/>
        <w:ind w:right="1"/>
        <w:jc w:val="both"/>
        <w:rPr>
          <w:rFonts w:ascii="Times New Roman" w:hAnsi="Times New Roman" w:cs="Times New Roman"/>
          <w:sz w:val="24"/>
          <w:szCs w:val="24"/>
          <w:lang w:val="en-US"/>
        </w:rPr>
      </w:pPr>
    </w:p>
    <w:p w:rsidR="00CC76DE" w:rsidRDefault="00CC76DE" w:rsidP="00E6220E">
      <w:pPr>
        <w:spacing w:after="0" w:line="360" w:lineRule="auto"/>
        <w:ind w:right="1"/>
        <w:jc w:val="both"/>
        <w:rPr>
          <w:rFonts w:ascii="Times New Roman" w:hAnsi="Times New Roman" w:cs="Times New Roman"/>
          <w:sz w:val="24"/>
          <w:szCs w:val="24"/>
          <w:lang w:val="en-US"/>
        </w:rPr>
      </w:pPr>
    </w:p>
    <w:p w:rsidR="00CC76DE" w:rsidRDefault="00CC76DE" w:rsidP="00E6220E">
      <w:pPr>
        <w:spacing w:after="0" w:line="360" w:lineRule="auto"/>
        <w:ind w:right="1"/>
        <w:jc w:val="both"/>
        <w:rPr>
          <w:rFonts w:ascii="Times New Roman" w:hAnsi="Times New Roman" w:cs="Times New Roman"/>
          <w:sz w:val="24"/>
          <w:szCs w:val="24"/>
          <w:lang w:val="en-US"/>
        </w:rPr>
      </w:pPr>
    </w:p>
    <w:p w:rsidR="00E6220E" w:rsidRDefault="00CC76DE" w:rsidP="00CC76DE">
      <w:pPr>
        <w:spacing w:after="0" w:line="36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E6220E" w:rsidRDefault="00E6220E" w:rsidP="00E6220E">
      <w:pPr>
        <w:spacing w:after="0" w:line="360" w:lineRule="auto"/>
        <w:ind w:right="1"/>
        <w:jc w:val="both"/>
        <w:rPr>
          <w:rFonts w:ascii="Times New Roman" w:hAnsi="Times New Roman" w:cs="Times New Roman"/>
          <w:sz w:val="24"/>
          <w:szCs w:val="24"/>
          <w:lang w:val="en-US"/>
        </w:rPr>
      </w:pPr>
    </w:p>
    <w:p w:rsidR="00CC76DE" w:rsidRDefault="00CC76DE" w:rsidP="00E6220E">
      <w:pPr>
        <w:spacing w:after="0" w:line="360" w:lineRule="auto"/>
        <w:ind w:right="1"/>
        <w:jc w:val="both"/>
        <w:rPr>
          <w:rFonts w:ascii="Times New Roman" w:hAnsi="Times New Roman" w:cs="Times New Roman"/>
          <w:sz w:val="24"/>
          <w:szCs w:val="24"/>
          <w:lang w:val="en-US"/>
        </w:rPr>
      </w:pPr>
    </w:p>
    <w:p w:rsidR="00CC76DE" w:rsidRPr="00510D9D" w:rsidRDefault="00CC76DE" w:rsidP="00E6220E">
      <w:pPr>
        <w:spacing w:after="0" w:line="360" w:lineRule="auto"/>
        <w:ind w:right="1"/>
        <w:jc w:val="both"/>
        <w:rPr>
          <w:rFonts w:ascii="Times New Roman" w:hAnsi="Times New Roman" w:cs="Times New Roman"/>
          <w:sz w:val="24"/>
          <w:szCs w:val="24"/>
          <w:lang w:val="en-US"/>
        </w:rPr>
      </w:pPr>
    </w:p>
    <w:p w:rsidR="002758EE" w:rsidRPr="00CC76DE" w:rsidRDefault="00CC76DE" w:rsidP="00226A94">
      <w:pPr>
        <w:spacing w:after="0" w:line="360" w:lineRule="auto"/>
        <w:ind w:right="992"/>
        <w:jc w:val="both"/>
        <w:rPr>
          <w:rFonts w:ascii="Times New Roman" w:hAnsi="Times New Roman" w:cs="Times New Roman"/>
          <w:sz w:val="24"/>
          <w:szCs w:val="24"/>
          <w:lang w:val="en-US"/>
        </w:rPr>
      </w:pPr>
      <w:r w:rsidRPr="00CC76DE">
        <w:rPr>
          <w:rFonts w:ascii="Times New Roman" w:hAnsi="Times New Roman" w:cs="Times New Roman"/>
          <w:sz w:val="24"/>
          <w:szCs w:val="24"/>
          <w:lang w:val="en-US"/>
        </w:rPr>
        <w:t>Methodology:</w:t>
      </w:r>
    </w:p>
    <w:p w:rsidR="002758EE" w:rsidRPr="00510D9D" w:rsidRDefault="00BB7D91" w:rsidP="00226A94">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The analysis draws on </w:t>
      </w:r>
      <w:r w:rsidR="00D041D8" w:rsidRPr="00510D9D">
        <w:rPr>
          <w:rFonts w:ascii="Times New Roman" w:hAnsi="Times New Roman" w:cs="Times New Roman"/>
          <w:sz w:val="24"/>
          <w:szCs w:val="24"/>
          <w:lang w:val="en-US"/>
        </w:rPr>
        <w:t xml:space="preserve">legal texts, government websites and existing and ongoing studies by ECCT, Copenhagen Economics, ECIPE, Sciences-Po, </w:t>
      </w:r>
      <w:proofErr w:type="spellStart"/>
      <w:r w:rsidR="00D041D8" w:rsidRPr="00510D9D">
        <w:rPr>
          <w:rFonts w:ascii="Times New Roman" w:hAnsi="Times New Roman" w:cs="Times New Roman"/>
          <w:sz w:val="24"/>
          <w:szCs w:val="24"/>
          <w:lang w:val="en-US"/>
        </w:rPr>
        <w:t>Clingendael</w:t>
      </w:r>
      <w:proofErr w:type="spellEnd"/>
      <w:r w:rsidR="00D041D8" w:rsidRPr="00510D9D">
        <w:rPr>
          <w:rFonts w:ascii="Times New Roman" w:hAnsi="Times New Roman" w:cs="Times New Roman"/>
          <w:sz w:val="24"/>
          <w:szCs w:val="24"/>
          <w:lang w:val="en-US"/>
        </w:rPr>
        <w:t>, EIAS and others</w:t>
      </w:r>
      <w:r w:rsidRPr="00510D9D">
        <w:rPr>
          <w:rFonts w:ascii="Times New Roman" w:hAnsi="Times New Roman" w:cs="Times New Roman"/>
          <w:sz w:val="24"/>
          <w:szCs w:val="24"/>
          <w:lang w:val="en-US"/>
        </w:rPr>
        <w:t xml:space="preserve"> studies</w:t>
      </w:r>
      <w:r w:rsidR="00D041D8" w:rsidRPr="00510D9D">
        <w:rPr>
          <w:rFonts w:ascii="Times New Roman" w:hAnsi="Times New Roman" w:cs="Times New Roman"/>
          <w:sz w:val="24"/>
          <w:szCs w:val="24"/>
          <w:lang w:val="en-US"/>
        </w:rPr>
        <w:t xml:space="preserve">. Its findings </w:t>
      </w:r>
      <w:r w:rsidRPr="00510D9D">
        <w:rPr>
          <w:rFonts w:ascii="Times New Roman" w:hAnsi="Times New Roman" w:cs="Times New Roman"/>
          <w:sz w:val="24"/>
          <w:szCs w:val="24"/>
          <w:lang w:val="en-US"/>
        </w:rPr>
        <w:t xml:space="preserve">are also based on a survey </w:t>
      </w:r>
      <w:r w:rsidR="00D041D8" w:rsidRPr="00510D9D">
        <w:rPr>
          <w:rFonts w:ascii="Times New Roman" w:hAnsi="Times New Roman" w:cs="Times New Roman"/>
          <w:sz w:val="24"/>
          <w:szCs w:val="24"/>
          <w:lang w:val="en-US"/>
        </w:rPr>
        <w:t xml:space="preserve">conducted </w:t>
      </w:r>
      <w:r w:rsidR="00C832FE">
        <w:rPr>
          <w:rFonts w:ascii="Times New Roman" w:hAnsi="Times New Roman" w:cs="Times New Roman"/>
          <w:sz w:val="24"/>
          <w:szCs w:val="24"/>
          <w:lang w:val="en-US"/>
        </w:rPr>
        <w:t xml:space="preserve">by the European Services Forum (ESF) </w:t>
      </w:r>
      <w:r w:rsidR="00D041D8" w:rsidRPr="00510D9D">
        <w:rPr>
          <w:rFonts w:ascii="Times New Roman" w:hAnsi="Times New Roman" w:cs="Times New Roman"/>
          <w:sz w:val="24"/>
          <w:szCs w:val="24"/>
          <w:lang w:val="en-US"/>
        </w:rPr>
        <w:t>in cooperation with the European Chamber of Commerce in Taiwan (ECCT)</w:t>
      </w:r>
      <w:r w:rsidR="00C832FE">
        <w:rPr>
          <w:rFonts w:ascii="Times New Roman" w:hAnsi="Times New Roman" w:cs="Times New Roman"/>
          <w:sz w:val="24"/>
          <w:szCs w:val="24"/>
          <w:lang w:val="en-US"/>
        </w:rPr>
        <w:t xml:space="preserve"> and</w:t>
      </w:r>
      <w:r w:rsidR="00D041D8" w:rsidRPr="00510D9D">
        <w:rPr>
          <w:rFonts w:ascii="Times New Roman" w:hAnsi="Times New Roman" w:cs="Times New Roman"/>
          <w:sz w:val="24"/>
          <w:szCs w:val="24"/>
          <w:lang w:val="en-US"/>
        </w:rPr>
        <w:t xml:space="preserve"> </w:t>
      </w:r>
      <w:r w:rsidR="00C832FE" w:rsidRPr="00510D9D">
        <w:rPr>
          <w:rFonts w:ascii="Times New Roman" w:hAnsi="Times New Roman" w:cs="Times New Roman"/>
          <w:sz w:val="24"/>
          <w:szCs w:val="24"/>
          <w:lang w:val="en-US"/>
        </w:rPr>
        <w:t>Taiwan Coal</w:t>
      </w:r>
      <w:r w:rsidR="00C832FE">
        <w:rPr>
          <w:rFonts w:ascii="Times New Roman" w:hAnsi="Times New Roman" w:cs="Times New Roman"/>
          <w:sz w:val="24"/>
          <w:szCs w:val="24"/>
          <w:lang w:val="en-US"/>
        </w:rPr>
        <w:t>ition of services Industries (T</w:t>
      </w:r>
      <w:r w:rsidR="00C832FE" w:rsidRPr="00510D9D">
        <w:rPr>
          <w:rFonts w:ascii="Times New Roman" w:hAnsi="Times New Roman" w:cs="Times New Roman"/>
          <w:sz w:val="24"/>
          <w:szCs w:val="24"/>
          <w:lang w:val="en-US"/>
        </w:rPr>
        <w:t>WCSI</w:t>
      </w:r>
      <w:r w:rsidR="00C832FE">
        <w:rPr>
          <w:rFonts w:ascii="Times New Roman" w:hAnsi="Times New Roman" w:cs="Times New Roman"/>
          <w:sz w:val="24"/>
          <w:szCs w:val="24"/>
          <w:lang w:val="en-US"/>
        </w:rPr>
        <w:t>)</w:t>
      </w:r>
      <w:r w:rsidR="00C832FE" w:rsidRPr="00510D9D">
        <w:rPr>
          <w:rFonts w:ascii="Times New Roman" w:hAnsi="Times New Roman" w:cs="Times New Roman"/>
          <w:sz w:val="24"/>
          <w:szCs w:val="24"/>
          <w:lang w:val="en-US"/>
        </w:rPr>
        <w:t xml:space="preserve">. </w:t>
      </w:r>
      <w:r w:rsidR="00C832FE">
        <w:rPr>
          <w:rFonts w:ascii="Times New Roman" w:hAnsi="Times New Roman" w:cs="Times New Roman"/>
          <w:sz w:val="24"/>
          <w:szCs w:val="24"/>
          <w:lang w:val="en-US"/>
        </w:rPr>
        <w:t xml:space="preserve">A questionnaire was </w:t>
      </w:r>
      <w:r w:rsidR="00D041D8" w:rsidRPr="00510D9D">
        <w:rPr>
          <w:rFonts w:ascii="Times New Roman" w:hAnsi="Times New Roman" w:cs="Times New Roman"/>
          <w:sz w:val="24"/>
          <w:szCs w:val="24"/>
          <w:lang w:val="en-US"/>
        </w:rPr>
        <w:t>sent to ESF</w:t>
      </w:r>
      <w:r w:rsidR="00C832FE">
        <w:rPr>
          <w:rFonts w:ascii="Times New Roman" w:hAnsi="Times New Roman" w:cs="Times New Roman"/>
          <w:sz w:val="24"/>
          <w:szCs w:val="24"/>
          <w:lang w:val="en-US"/>
        </w:rPr>
        <w:t xml:space="preserve">, </w:t>
      </w:r>
      <w:r w:rsidR="00D041D8" w:rsidRPr="00510D9D">
        <w:rPr>
          <w:rFonts w:ascii="Times New Roman" w:hAnsi="Times New Roman" w:cs="Times New Roman"/>
          <w:sz w:val="24"/>
          <w:szCs w:val="24"/>
          <w:lang w:val="en-US"/>
        </w:rPr>
        <w:t xml:space="preserve">ECCT </w:t>
      </w:r>
      <w:r w:rsidR="00C832FE">
        <w:rPr>
          <w:rFonts w:ascii="Times New Roman" w:hAnsi="Times New Roman" w:cs="Times New Roman"/>
          <w:sz w:val="24"/>
          <w:szCs w:val="24"/>
          <w:lang w:val="en-US"/>
        </w:rPr>
        <w:t xml:space="preserve">and TWCSI </w:t>
      </w:r>
      <w:r w:rsidR="00D041D8" w:rsidRPr="00510D9D">
        <w:rPr>
          <w:rFonts w:ascii="Times New Roman" w:hAnsi="Times New Roman" w:cs="Times New Roman"/>
          <w:sz w:val="24"/>
          <w:szCs w:val="24"/>
          <w:lang w:val="en-US"/>
        </w:rPr>
        <w:t xml:space="preserve">Members and other companies </w:t>
      </w:r>
      <w:r w:rsidR="00C832FE">
        <w:rPr>
          <w:rFonts w:ascii="Times New Roman" w:hAnsi="Times New Roman" w:cs="Times New Roman"/>
          <w:sz w:val="24"/>
          <w:szCs w:val="24"/>
          <w:lang w:val="en-US"/>
        </w:rPr>
        <w:t xml:space="preserve">and trade associations </w:t>
      </w:r>
      <w:r w:rsidR="00D041D8" w:rsidRPr="00510D9D">
        <w:rPr>
          <w:rFonts w:ascii="Times New Roman" w:hAnsi="Times New Roman" w:cs="Times New Roman"/>
          <w:sz w:val="24"/>
          <w:szCs w:val="24"/>
          <w:lang w:val="en-US"/>
        </w:rPr>
        <w:t>from both the EU and Taiwan</w:t>
      </w:r>
      <w:r w:rsidRPr="00510D9D">
        <w:rPr>
          <w:rFonts w:ascii="Times New Roman" w:hAnsi="Times New Roman" w:cs="Times New Roman"/>
          <w:sz w:val="24"/>
          <w:szCs w:val="24"/>
          <w:lang w:val="en-US"/>
        </w:rPr>
        <w:t xml:space="preserve">. </w:t>
      </w:r>
      <w:r w:rsidR="00C832FE">
        <w:rPr>
          <w:rFonts w:ascii="Times New Roman" w:hAnsi="Times New Roman" w:cs="Times New Roman"/>
          <w:sz w:val="24"/>
          <w:szCs w:val="24"/>
          <w:lang w:val="en-US"/>
        </w:rPr>
        <w:t>Despite the heterogeneity of the responses, the survey allowed to draw general trends and recommendations.</w:t>
      </w:r>
    </w:p>
    <w:p w:rsidR="002758EE" w:rsidRPr="00510D9D" w:rsidRDefault="002758EE" w:rsidP="00226A94">
      <w:pPr>
        <w:spacing w:after="0" w:line="360" w:lineRule="auto"/>
        <w:ind w:right="1"/>
        <w:jc w:val="both"/>
        <w:rPr>
          <w:rFonts w:ascii="Times New Roman" w:hAnsi="Times New Roman" w:cs="Times New Roman"/>
          <w:sz w:val="24"/>
          <w:szCs w:val="24"/>
          <w:lang w:val="en-US"/>
        </w:rPr>
      </w:pPr>
    </w:p>
    <w:p w:rsidR="00C17B7E" w:rsidRPr="00510D9D" w:rsidRDefault="00C17B7E" w:rsidP="00226A94">
      <w:pPr>
        <w:spacing w:after="0" w:line="360" w:lineRule="auto"/>
        <w:ind w:right="1"/>
        <w:jc w:val="both"/>
        <w:rPr>
          <w:rFonts w:ascii="Times New Roman" w:hAnsi="Times New Roman" w:cs="Times New Roman"/>
          <w:sz w:val="24"/>
          <w:szCs w:val="24"/>
          <w:lang w:val="en-US"/>
        </w:rPr>
      </w:pPr>
    </w:p>
    <w:p w:rsidR="00C17B7E" w:rsidRPr="00510D9D" w:rsidRDefault="00C17B7E" w:rsidP="00226A94">
      <w:pPr>
        <w:spacing w:after="0" w:line="360" w:lineRule="auto"/>
        <w:ind w:right="1"/>
        <w:jc w:val="both"/>
        <w:rPr>
          <w:rFonts w:ascii="Times New Roman" w:hAnsi="Times New Roman" w:cs="Times New Roman"/>
          <w:sz w:val="24"/>
          <w:szCs w:val="24"/>
          <w:lang w:val="en-US"/>
        </w:rPr>
      </w:pPr>
    </w:p>
    <w:p w:rsidR="002758EE" w:rsidRPr="00510D9D" w:rsidRDefault="002758EE" w:rsidP="00226A94">
      <w:pPr>
        <w:spacing w:after="0" w:line="360" w:lineRule="auto"/>
        <w:ind w:right="1"/>
        <w:jc w:val="both"/>
        <w:rPr>
          <w:rFonts w:ascii="Times New Roman" w:hAnsi="Times New Roman" w:cs="Times New Roman"/>
          <w:sz w:val="24"/>
          <w:szCs w:val="24"/>
          <w:lang w:val="en-US"/>
        </w:rPr>
      </w:pPr>
    </w:p>
    <w:p w:rsidR="003A4C20" w:rsidRPr="00510D9D" w:rsidRDefault="003A4C20" w:rsidP="00226A94">
      <w:pPr>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br w:type="page"/>
      </w:r>
    </w:p>
    <w:p w:rsidR="0053550D" w:rsidRDefault="0053550D" w:rsidP="00226A94">
      <w:pPr>
        <w:spacing w:after="0" w:line="360" w:lineRule="auto"/>
        <w:ind w:right="1"/>
        <w:jc w:val="both"/>
        <w:rPr>
          <w:rFonts w:ascii="Times New Roman" w:eastAsiaTheme="majorEastAsia" w:hAnsi="Times New Roman" w:cs="Times New Roman"/>
          <w:b/>
          <w:bCs/>
          <w:sz w:val="24"/>
          <w:szCs w:val="24"/>
          <w:lang w:val="en-US"/>
        </w:rPr>
      </w:pPr>
      <w:bookmarkStart w:id="2" w:name="_Toc435548379"/>
    </w:p>
    <w:p w:rsidR="0053550D" w:rsidRPr="000F24CA" w:rsidRDefault="005F3E38" w:rsidP="00226A94">
      <w:pPr>
        <w:spacing w:after="0" w:line="360" w:lineRule="auto"/>
        <w:ind w:right="1"/>
        <w:jc w:val="both"/>
        <w:rPr>
          <w:rFonts w:ascii="Times New Roman" w:eastAsiaTheme="majorEastAsia" w:hAnsi="Times New Roman" w:cs="Times New Roman"/>
          <w:b/>
          <w:bCs/>
          <w:sz w:val="24"/>
          <w:szCs w:val="24"/>
          <w:u w:val="single"/>
          <w:lang w:val="en-US"/>
        </w:rPr>
      </w:pPr>
      <w:r w:rsidRPr="000F24CA">
        <w:rPr>
          <w:rFonts w:ascii="Times New Roman" w:eastAsiaTheme="majorEastAsia" w:hAnsi="Times New Roman" w:cs="Times New Roman"/>
          <w:b/>
          <w:bCs/>
          <w:sz w:val="24"/>
          <w:szCs w:val="24"/>
          <w:u w:val="single"/>
          <w:lang w:val="en-US"/>
        </w:rPr>
        <w:t>PART I.</w:t>
      </w:r>
      <w:r w:rsidRPr="000F24CA">
        <w:rPr>
          <w:rFonts w:ascii="Times New Roman" w:eastAsiaTheme="majorEastAsia" w:hAnsi="Times New Roman" w:cs="Times New Roman"/>
          <w:b/>
          <w:bCs/>
          <w:sz w:val="24"/>
          <w:szCs w:val="24"/>
          <w:u w:val="single"/>
          <w:lang w:val="en-US"/>
        </w:rPr>
        <w:tab/>
      </w:r>
      <w:r w:rsidR="000F24CA" w:rsidRPr="000F24CA">
        <w:rPr>
          <w:rFonts w:ascii="Times New Roman" w:eastAsiaTheme="majorEastAsia" w:hAnsi="Times New Roman" w:cs="Times New Roman"/>
          <w:b/>
          <w:bCs/>
          <w:caps/>
          <w:sz w:val="24"/>
          <w:szCs w:val="24"/>
          <w:u w:val="single"/>
          <w:lang w:val="en-US"/>
        </w:rPr>
        <w:t>Taiwan economic and trade relations</w:t>
      </w:r>
    </w:p>
    <w:p w:rsidR="0053550D" w:rsidRDefault="0053550D" w:rsidP="00226A94">
      <w:pPr>
        <w:spacing w:after="0" w:line="360" w:lineRule="auto"/>
        <w:ind w:right="1"/>
        <w:jc w:val="both"/>
        <w:rPr>
          <w:rFonts w:ascii="Times New Roman" w:eastAsiaTheme="majorEastAsia" w:hAnsi="Times New Roman" w:cs="Times New Roman"/>
          <w:b/>
          <w:bCs/>
          <w:sz w:val="24"/>
          <w:szCs w:val="24"/>
          <w:lang w:val="en-US"/>
        </w:rPr>
      </w:pPr>
    </w:p>
    <w:p w:rsidR="000F24CA" w:rsidRDefault="0053550D" w:rsidP="0053550D">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The first section </w:t>
      </w:r>
      <w:r w:rsidR="000F24CA">
        <w:rPr>
          <w:rFonts w:ascii="Times New Roman" w:hAnsi="Times New Roman" w:cs="Times New Roman"/>
          <w:sz w:val="24"/>
          <w:szCs w:val="24"/>
          <w:lang w:val="en-US"/>
        </w:rPr>
        <w:t xml:space="preserve">of this part, which is dedicated to economic analysis of the Taiwanese trade and investments flows, </w:t>
      </w:r>
      <w:r w:rsidRPr="00510D9D">
        <w:rPr>
          <w:rFonts w:ascii="Times New Roman" w:hAnsi="Times New Roman" w:cs="Times New Roman"/>
          <w:sz w:val="24"/>
          <w:szCs w:val="24"/>
          <w:lang w:val="en-US"/>
        </w:rPr>
        <w:t xml:space="preserve">provides an overview of Taiwan’s economy and Taiwan’s international trade profile. A special emphasis is laid on the Taiwanese services sector and trade in services. </w:t>
      </w:r>
    </w:p>
    <w:p w:rsidR="000F24CA" w:rsidRDefault="000F24CA" w:rsidP="0053550D">
      <w:pPr>
        <w:spacing w:after="0" w:line="360" w:lineRule="auto"/>
        <w:ind w:right="1"/>
        <w:jc w:val="both"/>
        <w:rPr>
          <w:rFonts w:ascii="Times New Roman" w:hAnsi="Times New Roman" w:cs="Times New Roman"/>
          <w:sz w:val="24"/>
          <w:szCs w:val="24"/>
          <w:lang w:val="en-US"/>
        </w:rPr>
      </w:pPr>
    </w:p>
    <w:p w:rsidR="000F24CA" w:rsidRDefault="0053550D" w:rsidP="0053550D">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The second section lays a focus on EU-Taiwan trade and investment relations, again with an emphasis on trade in services and investment. </w:t>
      </w:r>
    </w:p>
    <w:p w:rsidR="000F24CA" w:rsidRDefault="000F24CA" w:rsidP="0053550D">
      <w:pPr>
        <w:spacing w:after="0" w:line="360" w:lineRule="auto"/>
        <w:ind w:right="1"/>
        <w:jc w:val="both"/>
        <w:rPr>
          <w:rFonts w:ascii="Times New Roman" w:hAnsi="Times New Roman" w:cs="Times New Roman"/>
          <w:sz w:val="24"/>
          <w:szCs w:val="24"/>
          <w:lang w:val="en-US"/>
        </w:rPr>
      </w:pPr>
    </w:p>
    <w:p w:rsidR="0053550D" w:rsidRPr="00510D9D" w:rsidRDefault="0053550D" w:rsidP="0053550D">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The third section presents the main findings of a business survey conducted on Taiwan’s regulatory barriers. It assess</w:t>
      </w:r>
      <w:r>
        <w:rPr>
          <w:rFonts w:ascii="Times New Roman" w:hAnsi="Times New Roman" w:cs="Times New Roman"/>
          <w:sz w:val="24"/>
          <w:szCs w:val="24"/>
          <w:lang w:val="en-US"/>
        </w:rPr>
        <w:t>es</w:t>
      </w:r>
      <w:r w:rsidRPr="00510D9D">
        <w:rPr>
          <w:rFonts w:ascii="Times New Roman" w:hAnsi="Times New Roman" w:cs="Times New Roman"/>
          <w:sz w:val="24"/>
          <w:szCs w:val="24"/>
          <w:lang w:val="en-US"/>
        </w:rPr>
        <w:t xml:space="preserve"> the “regulatory quality” of Taiwan and analyses Taiwan’s potential to becoming a hub for EU companies in the Asia-Pacific region. </w:t>
      </w:r>
    </w:p>
    <w:p w:rsidR="0053550D" w:rsidRDefault="0053550D" w:rsidP="00226A94">
      <w:pPr>
        <w:spacing w:after="0" w:line="360" w:lineRule="auto"/>
        <w:ind w:right="1"/>
        <w:jc w:val="both"/>
        <w:rPr>
          <w:rFonts w:ascii="Times New Roman" w:eastAsiaTheme="majorEastAsia" w:hAnsi="Times New Roman" w:cs="Times New Roman"/>
          <w:b/>
          <w:bCs/>
          <w:sz w:val="24"/>
          <w:szCs w:val="24"/>
          <w:lang w:val="en-US"/>
        </w:rPr>
      </w:pPr>
    </w:p>
    <w:p w:rsidR="00FE3EF9" w:rsidRDefault="00FE3EF9" w:rsidP="00226A94">
      <w:pPr>
        <w:spacing w:after="0" w:line="360" w:lineRule="auto"/>
        <w:ind w:right="1"/>
        <w:jc w:val="both"/>
        <w:rPr>
          <w:rFonts w:ascii="Times New Roman" w:eastAsiaTheme="majorEastAsia" w:hAnsi="Times New Roman" w:cs="Times New Roman"/>
          <w:b/>
          <w:bCs/>
          <w:sz w:val="24"/>
          <w:szCs w:val="24"/>
          <w:lang w:val="en-US"/>
        </w:rPr>
      </w:pPr>
    </w:p>
    <w:p w:rsidR="002758EE" w:rsidRPr="00510D9D" w:rsidRDefault="00226A94" w:rsidP="00226A94">
      <w:pPr>
        <w:spacing w:after="0" w:line="360" w:lineRule="auto"/>
        <w:ind w:right="1"/>
        <w:jc w:val="both"/>
        <w:rPr>
          <w:rFonts w:ascii="Times New Roman" w:hAnsi="Times New Roman" w:cs="Times New Roman"/>
          <w:sz w:val="24"/>
          <w:szCs w:val="24"/>
          <w:lang w:val="en-US"/>
        </w:rPr>
      </w:pPr>
      <w:r>
        <w:rPr>
          <w:rFonts w:ascii="Times New Roman" w:eastAsiaTheme="majorEastAsia" w:hAnsi="Times New Roman" w:cs="Times New Roman"/>
          <w:b/>
          <w:bCs/>
          <w:sz w:val="24"/>
          <w:szCs w:val="24"/>
          <w:lang w:val="en-US"/>
        </w:rPr>
        <w:t>SECTION 1.</w:t>
      </w:r>
      <w:r w:rsidR="00760FD6" w:rsidRPr="00510D9D">
        <w:rPr>
          <w:rFonts w:ascii="Times New Roman" w:eastAsiaTheme="majorEastAsia" w:hAnsi="Times New Roman" w:cs="Times New Roman"/>
          <w:b/>
          <w:bCs/>
          <w:sz w:val="24"/>
          <w:szCs w:val="24"/>
          <w:lang w:val="en-US"/>
        </w:rPr>
        <w:t xml:space="preserve"> TAIWAN’S ECONOMY</w:t>
      </w:r>
      <w:bookmarkEnd w:id="2"/>
      <w:r w:rsidR="00611F07">
        <w:rPr>
          <w:rFonts w:ascii="Times New Roman" w:eastAsiaTheme="majorEastAsia" w:hAnsi="Times New Roman" w:cs="Times New Roman"/>
          <w:b/>
          <w:bCs/>
          <w:sz w:val="24"/>
          <w:szCs w:val="24"/>
          <w:lang w:val="en-US"/>
        </w:rPr>
        <w:t xml:space="preserve"> IN THE WORLD</w:t>
      </w:r>
    </w:p>
    <w:p w:rsidR="002758EE" w:rsidRDefault="002758EE" w:rsidP="00226A94">
      <w:pPr>
        <w:keepNext/>
        <w:keepLines/>
        <w:spacing w:after="0" w:line="360" w:lineRule="auto"/>
        <w:ind w:right="1"/>
        <w:jc w:val="both"/>
        <w:outlineLvl w:val="0"/>
        <w:rPr>
          <w:rFonts w:ascii="Times New Roman" w:eastAsiaTheme="majorEastAsia" w:hAnsi="Times New Roman" w:cs="Times New Roman"/>
          <w:b/>
          <w:bCs/>
          <w:sz w:val="24"/>
          <w:szCs w:val="24"/>
          <w:lang w:val="en-US"/>
        </w:rPr>
      </w:pPr>
    </w:p>
    <w:p w:rsidR="00FE3EF9" w:rsidRPr="00510D9D" w:rsidRDefault="00FE3EF9" w:rsidP="00226A94">
      <w:pPr>
        <w:keepNext/>
        <w:keepLines/>
        <w:spacing w:after="0" w:line="360" w:lineRule="auto"/>
        <w:ind w:right="1"/>
        <w:jc w:val="both"/>
        <w:outlineLvl w:val="0"/>
        <w:rPr>
          <w:rFonts w:ascii="Times New Roman" w:eastAsiaTheme="majorEastAsia" w:hAnsi="Times New Roman" w:cs="Times New Roman"/>
          <w:b/>
          <w:bCs/>
          <w:sz w:val="24"/>
          <w:szCs w:val="24"/>
          <w:lang w:val="en-US"/>
        </w:rPr>
      </w:pPr>
    </w:p>
    <w:p w:rsidR="006612F4" w:rsidRPr="00510D9D" w:rsidRDefault="006612F4" w:rsidP="00226A94">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Capital investment and private expenditure helped Taiwan overcome the “Great Recession”, resulting in a growth rate of 3.7% in 2013-2014.</w:t>
      </w:r>
      <w:r w:rsidRPr="00510D9D">
        <w:rPr>
          <w:rStyle w:val="FootnoteReference"/>
          <w:rFonts w:ascii="Times New Roman" w:hAnsi="Times New Roman" w:cs="Times New Roman"/>
          <w:sz w:val="24"/>
          <w:szCs w:val="24"/>
          <w:lang w:val="en-US"/>
        </w:rPr>
        <w:footnoteReference w:id="5"/>
      </w:r>
      <w:r w:rsidRPr="00510D9D">
        <w:rPr>
          <w:rFonts w:ascii="Times New Roman" w:hAnsi="Times New Roman" w:cs="Times New Roman"/>
          <w:sz w:val="24"/>
          <w:szCs w:val="24"/>
          <w:lang w:val="en-US"/>
        </w:rPr>
        <w:t xml:space="preserve"> </w:t>
      </w:r>
      <w:r w:rsidR="005036B3">
        <w:rPr>
          <w:rFonts w:ascii="Times New Roman" w:hAnsi="Times New Roman" w:cs="Times New Roman"/>
          <w:sz w:val="24"/>
          <w:szCs w:val="24"/>
          <w:lang w:val="en-US"/>
        </w:rPr>
        <w:t>Although, t</w:t>
      </w:r>
      <w:r w:rsidRPr="00510D9D">
        <w:rPr>
          <w:rFonts w:ascii="Times New Roman" w:hAnsi="Times New Roman" w:cs="Times New Roman"/>
          <w:sz w:val="24"/>
          <w:szCs w:val="24"/>
          <w:lang w:val="en-US"/>
        </w:rPr>
        <w:t xml:space="preserve">he IMF has forecasted that </w:t>
      </w:r>
      <w:r w:rsidR="00611F07">
        <w:rPr>
          <w:rFonts w:ascii="Times New Roman" w:hAnsi="Times New Roman" w:cs="Times New Roman"/>
          <w:sz w:val="24"/>
          <w:szCs w:val="24"/>
          <w:lang w:val="en-US"/>
        </w:rPr>
        <w:t>Taiwan</w:t>
      </w:r>
      <w:r w:rsidRPr="00510D9D">
        <w:rPr>
          <w:rFonts w:ascii="Times New Roman" w:hAnsi="Times New Roman" w:cs="Times New Roman"/>
          <w:sz w:val="24"/>
          <w:szCs w:val="24"/>
          <w:lang w:val="en-US"/>
        </w:rPr>
        <w:t xml:space="preserve"> will perform better than other advanced Asian economies </w:t>
      </w:r>
      <w:r w:rsidR="005036B3">
        <w:rPr>
          <w:rFonts w:ascii="Times New Roman" w:hAnsi="Times New Roman" w:cs="Times New Roman"/>
          <w:sz w:val="24"/>
          <w:szCs w:val="24"/>
          <w:lang w:val="en-US"/>
        </w:rPr>
        <w:t>(IMF</w:t>
      </w:r>
      <w:r w:rsidRPr="00510D9D">
        <w:rPr>
          <w:rFonts w:ascii="Times New Roman" w:hAnsi="Times New Roman" w:cs="Times New Roman"/>
          <w:sz w:val="24"/>
          <w:szCs w:val="24"/>
          <w:lang w:val="en-US"/>
        </w:rPr>
        <w:t xml:space="preserve"> </w:t>
      </w:r>
      <w:r w:rsidR="005036B3">
        <w:rPr>
          <w:rFonts w:ascii="Times New Roman" w:hAnsi="Times New Roman" w:cs="Times New Roman"/>
          <w:sz w:val="24"/>
          <w:szCs w:val="24"/>
          <w:lang w:val="en-US"/>
        </w:rPr>
        <w:t xml:space="preserve">predicted </w:t>
      </w:r>
      <w:r w:rsidRPr="00510D9D">
        <w:rPr>
          <w:rFonts w:ascii="Times New Roman" w:hAnsi="Times New Roman" w:cs="Times New Roman"/>
          <w:sz w:val="24"/>
          <w:szCs w:val="24"/>
          <w:lang w:val="en-US"/>
        </w:rPr>
        <w:t xml:space="preserve">4.09 </w:t>
      </w:r>
      <w:r w:rsidR="005036B3">
        <w:rPr>
          <w:rFonts w:ascii="Times New Roman" w:hAnsi="Times New Roman" w:cs="Times New Roman"/>
          <w:sz w:val="24"/>
          <w:szCs w:val="24"/>
          <w:lang w:val="en-US"/>
        </w:rPr>
        <w:t xml:space="preserve">% </w:t>
      </w:r>
      <w:r w:rsidRPr="00510D9D">
        <w:rPr>
          <w:rFonts w:ascii="Times New Roman" w:hAnsi="Times New Roman" w:cs="Times New Roman"/>
          <w:sz w:val="24"/>
          <w:szCs w:val="24"/>
          <w:lang w:val="en-US"/>
        </w:rPr>
        <w:t>per year from 2015 to 2020, which is higher than Hong-</w:t>
      </w:r>
      <w:r w:rsidR="005036B3">
        <w:rPr>
          <w:rFonts w:ascii="Times New Roman" w:hAnsi="Times New Roman" w:cs="Times New Roman"/>
          <w:sz w:val="24"/>
          <w:szCs w:val="24"/>
          <w:lang w:val="en-US"/>
        </w:rPr>
        <w:t>Kong, Singapore and South Korea</w:t>
      </w:r>
      <w:r w:rsidRPr="00510D9D">
        <w:rPr>
          <w:rFonts w:ascii="Times New Roman" w:hAnsi="Times New Roman" w:cs="Times New Roman"/>
          <w:sz w:val="24"/>
          <w:szCs w:val="24"/>
          <w:vertAlign w:val="superscript"/>
        </w:rPr>
        <w:footnoteReference w:id="6"/>
      </w:r>
      <w:r w:rsidR="005036B3">
        <w:rPr>
          <w:rFonts w:ascii="Times New Roman" w:hAnsi="Times New Roman" w:cs="Times New Roman"/>
          <w:sz w:val="24"/>
          <w:szCs w:val="24"/>
          <w:lang w:val="en-US"/>
        </w:rPr>
        <w:t>), these estimations are contradicted by the economic reality where the GDP growth for 2015 is now predicted down to 0.</w:t>
      </w:r>
      <w:r w:rsidR="006333D0">
        <w:rPr>
          <w:rFonts w:ascii="Times New Roman" w:hAnsi="Times New Roman" w:cs="Times New Roman"/>
          <w:sz w:val="24"/>
          <w:szCs w:val="24"/>
          <w:lang w:val="en-US"/>
        </w:rPr>
        <w:t>8</w:t>
      </w:r>
      <w:r w:rsidR="005036B3">
        <w:rPr>
          <w:rFonts w:ascii="Times New Roman" w:hAnsi="Times New Roman" w:cs="Times New Roman"/>
          <w:sz w:val="24"/>
          <w:szCs w:val="24"/>
          <w:lang w:val="en-US"/>
        </w:rPr>
        <w:t>%</w:t>
      </w:r>
      <w:r w:rsidR="006333D0">
        <w:rPr>
          <w:rFonts w:ascii="Times New Roman" w:hAnsi="Times New Roman" w:cs="Times New Roman"/>
          <w:sz w:val="24"/>
          <w:szCs w:val="24"/>
          <w:lang w:val="en-US"/>
        </w:rPr>
        <w:t xml:space="preserve">, and the economy could further contract in 2016, due to </w:t>
      </w:r>
      <w:r w:rsidR="006333D0" w:rsidRPr="006333D0">
        <w:rPr>
          <w:rFonts w:ascii="Times New Roman" w:hAnsi="Times New Roman" w:cs="Times New Roman"/>
          <w:sz w:val="24"/>
          <w:szCs w:val="24"/>
          <w:lang w:val="en"/>
        </w:rPr>
        <w:t>exports slump</w:t>
      </w:r>
      <w:r w:rsidR="006333D0">
        <w:rPr>
          <w:rStyle w:val="FootnoteReference"/>
          <w:rFonts w:ascii="Times New Roman" w:hAnsi="Times New Roman" w:cs="Times New Roman"/>
          <w:sz w:val="24"/>
          <w:szCs w:val="24"/>
          <w:lang w:val="en"/>
        </w:rPr>
        <w:footnoteReference w:id="7"/>
      </w:r>
      <w:r w:rsidR="006333D0" w:rsidRPr="006333D0">
        <w:rPr>
          <w:rFonts w:ascii="Times New Roman" w:hAnsi="Times New Roman" w:cs="Times New Roman"/>
          <w:sz w:val="24"/>
          <w:szCs w:val="24"/>
          <w:lang w:val="en"/>
        </w:rPr>
        <w:t>.</w:t>
      </w:r>
    </w:p>
    <w:p w:rsidR="006612F4" w:rsidRPr="00510D9D" w:rsidRDefault="006612F4" w:rsidP="00226A94">
      <w:pPr>
        <w:spacing w:before="100" w:beforeAutospacing="1"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Taiwan’s economy has two specificities for an advanced economy. It is characterized by many small and medium size firms. It has a relatively higher share of manufacturing and, consequently, a relatively low share of services</w:t>
      </w:r>
      <w:r w:rsidR="00611F07">
        <w:rPr>
          <w:rFonts w:ascii="Times New Roman" w:hAnsi="Times New Roman" w:cs="Times New Roman"/>
          <w:sz w:val="24"/>
          <w:szCs w:val="24"/>
          <w:lang w:val="en-US"/>
        </w:rPr>
        <w:t xml:space="preserve">, compared to countries having the same income </w:t>
      </w:r>
      <w:r w:rsidR="00611F07">
        <w:rPr>
          <w:rFonts w:ascii="Times New Roman" w:hAnsi="Times New Roman" w:cs="Times New Roman"/>
          <w:sz w:val="24"/>
          <w:szCs w:val="24"/>
          <w:lang w:val="en-US"/>
        </w:rPr>
        <w:lastRenderedPageBreak/>
        <w:t>per capita level</w:t>
      </w:r>
      <w:r w:rsidRPr="00510D9D">
        <w:rPr>
          <w:rFonts w:ascii="Times New Roman" w:hAnsi="Times New Roman" w:cs="Times New Roman"/>
          <w:sz w:val="24"/>
          <w:szCs w:val="24"/>
          <w:lang w:val="en-US"/>
        </w:rPr>
        <w:t>. However, th</w:t>
      </w:r>
      <w:r w:rsidR="00611F07">
        <w:rPr>
          <w:rFonts w:ascii="Times New Roman" w:hAnsi="Times New Roman" w:cs="Times New Roman"/>
          <w:sz w:val="24"/>
          <w:szCs w:val="24"/>
          <w:lang w:val="en-US"/>
        </w:rPr>
        <w:t>ings are changing on this front, and</w:t>
      </w:r>
      <w:r w:rsidRPr="00510D9D">
        <w:rPr>
          <w:rFonts w:ascii="Times New Roman" w:hAnsi="Times New Roman" w:cs="Times New Roman"/>
          <w:sz w:val="24"/>
          <w:szCs w:val="24"/>
          <w:lang w:val="en-US"/>
        </w:rPr>
        <w:t xml:space="preserve"> Taiwan is becoming more than a global high tech hub. </w:t>
      </w:r>
    </w:p>
    <w:p w:rsidR="006612F4" w:rsidRPr="00510D9D" w:rsidRDefault="006612F4" w:rsidP="00226A94">
      <w:pPr>
        <w:spacing w:before="100" w:beforeAutospacing="1"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In particular, it is becoming an advanced service </w:t>
      </w:r>
      <w:r w:rsidRPr="001A2F04">
        <w:rPr>
          <w:rFonts w:ascii="Times New Roman" w:hAnsi="Times New Roman" w:cs="Times New Roman"/>
          <w:sz w:val="24"/>
          <w:szCs w:val="24"/>
        </w:rPr>
        <w:t>centre</w:t>
      </w:r>
      <w:r w:rsidRPr="00510D9D">
        <w:rPr>
          <w:rFonts w:ascii="Times New Roman" w:hAnsi="Times New Roman" w:cs="Times New Roman"/>
          <w:sz w:val="24"/>
          <w:szCs w:val="24"/>
          <w:lang w:val="en-US"/>
        </w:rPr>
        <w:t xml:space="preserve"> </w:t>
      </w:r>
      <w:r w:rsidR="00FA2350" w:rsidRPr="00FA2350">
        <w:rPr>
          <w:rFonts w:ascii="Times New Roman" w:eastAsia="DFKai-SB" w:hAnsi="Times New Roman" w:cs="Times New Roman"/>
          <w:sz w:val="24"/>
          <w:szCs w:val="24"/>
        </w:rPr>
        <w:t>for businesses operating in Mainland China through expansions of the existing services into</w:t>
      </w:r>
      <w:r w:rsidR="00FA2350" w:rsidRPr="00FA2350">
        <w:rPr>
          <w:rFonts w:ascii="Times New Roman" w:eastAsia="DFKai-SB" w:hAnsi="Times New Roman" w:cs="Times New Roman"/>
          <w:sz w:val="28"/>
          <w:szCs w:val="32"/>
        </w:rPr>
        <w:t xml:space="preserve"> </w:t>
      </w:r>
      <w:r w:rsidRPr="00510D9D">
        <w:rPr>
          <w:rFonts w:ascii="Times New Roman" w:hAnsi="Times New Roman" w:cs="Times New Roman"/>
          <w:sz w:val="24"/>
          <w:szCs w:val="24"/>
          <w:lang w:val="en-US"/>
        </w:rPr>
        <w:t xml:space="preserve">head office functions, R&amp;D </w:t>
      </w:r>
      <w:r w:rsidR="007B634B" w:rsidRPr="00510D9D">
        <w:rPr>
          <w:rFonts w:ascii="Times New Roman" w:hAnsi="Times New Roman" w:cs="Times New Roman"/>
          <w:sz w:val="24"/>
          <w:szCs w:val="24"/>
          <w:lang w:val="en-US"/>
        </w:rPr>
        <w:t>centers</w:t>
      </w:r>
      <w:r w:rsidRPr="00510D9D">
        <w:rPr>
          <w:rFonts w:ascii="Times New Roman" w:hAnsi="Times New Roman" w:cs="Times New Roman"/>
          <w:sz w:val="24"/>
          <w:szCs w:val="24"/>
          <w:lang w:val="en-US"/>
        </w:rPr>
        <w:t xml:space="preserve">, marketing, professional training and medical services. Films and music from Taiwan are also a strong market in China. These service industries all grow rapidly and Taipei is likely to be a leading </w:t>
      </w:r>
      <w:r w:rsidRPr="001A2F04">
        <w:rPr>
          <w:rFonts w:ascii="Times New Roman" w:hAnsi="Times New Roman" w:cs="Times New Roman"/>
          <w:sz w:val="24"/>
          <w:szCs w:val="24"/>
        </w:rPr>
        <w:t>centre</w:t>
      </w:r>
      <w:r w:rsidRPr="00510D9D">
        <w:rPr>
          <w:rFonts w:ascii="Times New Roman" w:hAnsi="Times New Roman" w:cs="Times New Roman"/>
          <w:sz w:val="24"/>
          <w:szCs w:val="24"/>
          <w:lang w:val="en-US"/>
        </w:rPr>
        <w:t xml:space="preserve"> in greater China for some of these activities.</w:t>
      </w:r>
    </w:p>
    <w:p w:rsidR="002758EE" w:rsidRPr="00510D9D" w:rsidRDefault="002758EE" w:rsidP="00226A94">
      <w:pPr>
        <w:spacing w:after="0" w:line="360" w:lineRule="auto"/>
        <w:jc w:val="both"/>
        <w:rPr>
          <w:rFonts w:ascii="Times New Roman" w:eastAsia="Times New Roman" w:hAnsi="Times New Roman" w:cs="Times New Roman"/>
          <w:color w:val="000000" w:themeColor="text1"/>
          <w:sz w:val="24"/>
          <w:szCs w:val="24"/>
          <w:lang w:val="en-US" w:eastAsia="en-GB"/>
        </w:rPr>
      </w:pPr>
    </w:p>
    <w:p w:rsidR="002758EE" w:rsidRPr="00510D9D" w:rsidRDefault="009B1C31" w:rsidP="00226A94">
      <w:pPr>
        <w:spacing w:after="0" w:line="360" w:lineRule="auto"/>
        <w:jc w:val="both"/>
        <w:rPr>
          <w:rFonts w:ascii="Times New Roman" w:eastAsia="Times New Roman" w:hAnsi="Times New Roman" w:cs="Times New Roman"/>
          <w:color w:val="000000" w:themeColor="text1"/>
          <w:sz w:val="24"/>
          <w:szCs w:val="24"/>
          <w:lang w:val="en-US" w:eastAsia="en-GB"/>
        </w:rPr>
      </w:pPr>
      <w:r w:rsidRPr="00510D9D">
        <w:rPr>
          <w:rFonts w:ascii="Times New Roman" w:eastAsia="Times New Roman" w:hAnsi="Times New Roman" w:cs="Times New Roman"/>
          <w:color w:val="000000" w:themeColor="text1"/>
          <w:sz w:val="24"/>
          <w:szCs w:val="24"/>
          <w:lang w:val="en-US" w:eastAsia="en-GB"/>
        </w:rPr>
        <w:t>Current challenges to Taiwan’s economy are relatively low wages in comparison to high housing prices, combined with youth unemployment and concerns about financial security after retiring.</w:t>
      </w:r>
      <w:r w:rsidRPr="00510D9D">
        <w:rPr>
          <w:rStyle w:val="FootnoteReference"/>
          <w:rFonts w:ascii="Times New Roman" w:eastAsia="Times New Roman" w:hAnsi="Times New Roman" w:cs="Times New Roman"/>
          <w:color w:val="000000" w:themeColor="text1"/>
          <w:sz w:val="24"/>
          <w:szCs w:val="24"/>
          <w:lang w:val="en-US" w:eastAsia="en-GB"/>
        </w:rPr>
        <w:footnoteReference w:id="8"/>
      </w:r>
      <w:r w:rsidRPr="00510D9D">
        <w:rPr>
          <w:rFonts w:ascii="Times New Roman" w:eastAsia="Times New Roman" w:hAnsi="Times New Roman" w:cs="Times New Roman"/>
          <w:color w:val="000000" w:themeColor="text1"/>
          <w:sz w:val="24"/>
          <w:szCs w:val="24"/>
          <w:lang w:val="en-US" w:eastAsia="en-GB"/>
        </w:rPr>
        <w:t xml:space="preserve"> </w:t>
      </w:r>
      <w:r w:rsidR="0031273E" w:rsidRPr="00510D9D">
        <w:rPr>
          <w:rFonts w:ascii="Times New Roman" w:eastAsia="Times New Roman" w:hAnsi="Times New Roman" w:cs="Times New Roman"/>
          <w:color w:val="000000" w:themeColor="text1"/>
          <w:sz w:val="24"/>
          <w:szCs w:val="24"/>
          <w:lang w:val="en-US" w:eastAsia="en-GB"/>
        </w:rPr>
        <w:t>Taiwan’s population was 23.4 million in 2014.</w:t>
      </w:r>
      <w:r w:rsidR="0031273E" w:rsidRPr="00510D9D">
        <w:rPr>
          <w:rStyle w:val="FootnoteReference"/>
          <w:rFonts w:ascii="Times New Roman" w:eastAsia="Times New Roman" w:hAnsi="Times New Roman" w:cs="Times New Roman"/>
          <w:color w:val="000000" w:themeColor="text1"/>
          <w:sz w:val="24"/>
          <w:szCs w:val="24"/>
          <w:lang w:val="en-US" w:eastAsia="en-GB"/>
        </w:rPr>
        <w:footnoteReference w:id="9"/>
      </w:r>
      <w:r w:rsidR="00045FCD" w:rsidRPr="00510D9D">
        <w:rPr>
          <w:rFonts w:ascii="Times New Roman" w:eastAsia="Times New Roman" w:hAnsi="Times New Roman" w:cs="Times New Roman"/>
          <w:color w:val="000000" w:themeColor="text1"/>
          <w:sz w:val="24"/>
          <w:szCs w:val="24"/>
          <w:lang w:val="en-US" w:eastAsia="en-GB"/>
        </w:rPr>
        <w:t xml:space="preserve"> </w:t>
      </w:r>
      <w:r w:rsidR="00642F99" w:rsidRPr="00510D9D">
        <w:rPr>
          <w:rFonts w:ascii="Times New Roman" w:eastAsia="Times New Roman" w:hAnsi="Times New Roman" w:cs="Times New Roman"/>
          <w:color w:val="000000" w:themeColor="text1"/>
          <w:sz w:val="24"/>
          <w:szCs w:val="24"/>
          <w:lang w:val="en-US" w:eastAsia="en-GB"/>
        </w:rPr>
        <w:t>Taiwan’s fertility rate is low (approximately one child per woman) and Taiwan’s</w:t>
      </w:r>
      <w:r w:rsidR="00226A94">
        <w:rPr>
          <w:rFonts w:ascii="Times New Roman" w:eastAsia="Times New Roman" w:hAnsi="Times New Roman" w:cs="Times New Roman"/>
          <w:color w:val="000000" w:themeColor="text1"/>
          <w:sz w:val="24"/>
          <w:szCs w:val="24"/>
          <w:lang w:val="en-US" w:eastAsia="en-GB"/>
        </w:rPr>
        <w:t xml:space="preserve"> </w:t>
      </w:r>
      <w:r w:rsidR="00981044" w:rsidRPr="00510D9D">
        <w:rPr>
          <w:rFonts w:ascii="Times New Roman" w:eastAsia="Times New Roman" w:hAnsi="Times New Roman" w:cs="Times New Roman"/>
          <w:color w:val="000000" w:themeColor="text1"/>
          <w:sz w:val="24"/>
          <w:szCs w:val="24"/>
          <w:lang w:val="en-US" w:eastAsia="en-GB"/>
        </w:rPr>
        <w:t>population is aging</w:t>
      </w:r>
      <w:r w:rsidR="00226A94">
        <w:rPr>
          <w:rFonts w:ascii="Times New Roman" w:eastAsia="Times New Roman" w:hAnsi="Times New Roman" w:cs="Times New Roman"/>
          <w:color w:val="000000" w:themeColor="text1"/>
          <w:sz w:val="24"/>
          <w:szCs w:val="24"/>
          <w:lang w:val="en-US" w:eastAsia="en-GB"/>
        </w:rPr>
        <w:t xml:space="preserve"> </w:t>
      </w:r>
      <w:r w:rsidR="00642F99" w:rsidRPr="00510D9D">
        <w:rPr>
          <w:rFonts w:ascii="Times New Roman" w:eastAsia="Times New Roman" w:hAnsi="Times New Roman" w:cs="Times New Roman"/>
          <w:color w:val="000000" w:themeColor="text1"/>
          <w:sz w:val="24"/>
          <w:szCs w:val="24"/>
          <w:lang w:val="en-US" w:eastAsia="en-GB"/>
        </w:rPr>
        <w:t>rapidly: almost one out of five Taiwanese will be over 65 years old in 2025.</w:t>
      </w:r>
      <w:r w:rsidR="00642F99" w:rsidRPr="00510D9D">
        <w:rPr>
          <w:rStyle w:val="FootnoteReference"/>
          <w:rFonts w:ascii="Times New Roman" w:eastAsia="Times New Roman" w:hAnsi="Times New Roman" w:cs="Times New Roman"/>
          <w:color w:val="000000" w:themeColor="text1"/>
          <w:sz w:val="24"/>
          <w:szCs w:val="24"/>
          <w:lang w:val="en-US" w:eastAsia="en-GB"/>
        </w:rPr>
        <w:footnoteReference w:id="10"/>
      </w:r>
      <w:r w:rsidR="00640531" w:rsidRPr="00510D9D">
        <w:rPr>
          <w:rFonts w:ascii="Times New Roman" w:eastAsia="Times New Roman" w:hAnsi="Times New Roman" w:cs="Times New Roman"/>
          <w:color w:val="000000" w:themeColor="text1"/>
          <w:sz w:val="24"/>
          <w:szCs w:val="24"/>
          <w:lang w:val="en-US" w:eastAsia="en-GB"/>
        </w:rPr>
        <w:t xml:space="preserve"> This low birth rate and rapidly aging population are</w:t>
      </w:r>
      <w:r w:rsidRPr="00510D9D">
        <w:rPr>
          <w:rFonts w:ascii="Times New Roman" w:eastAsia="Times New Roman" w:hAnsi="Times New Roman" w:cs="Times New Roman"/>
          <w:color w:val="000000" w:themeColor="text1"/>
          <w:sz w:val="24"/>
          <w:szCs w:val="24"/>
          <w:lang w:val="en-US" w:eastAsia="en-GB"/>
        </w:rPr>
        <w:t xml:space="preserve"> two </w:t>
      </w:r>
      <w:r w:rsidR="00640531" w:rsidRPr="00510D9D">
        <w:rPr>
          <w:rFonts w:ascii="Times New Roman" w:eastAsia="Times New Roman" w:hAnsi="Times New Roman" w:cs="Times New Roman"/>
          <w:color w:val="000000" w:themeColor="text1"/>
          <w:sz w:val="24"/>
          <w:szCs w:val="24"/>
          <w:lang w:val="en-US" w:eastAsia="en-GB"/>
        </w:rPr>
        <w:t>major long-term challenges.</w:t>
      </w:r>
    </w:p>
    <w:p w:rsidR="00510D9D" w:rsidRPr="00510D9D" w:rsidRDefault="00510D9D" w:rsidP="00226A94">
      <w:pPr>
        <w:spacing w:after="0" w:line="360" w:lineRule="auto"/>
        <w:ind w:right="1"/>
        <w:jc w:val="both"/>
        <w:rPr>
          <w:rFonts w:ascii="Times New Roman" w:hAnsi="Times New Roman" w:cs="Times New Roman"/>
          <w:sz w:val="24"/>
          <w:szCs w:val="24"/>
          <w:lang w:val="en-US"/>
        </w:rPr>
      </w:pPr>
    </w:p>
    <w:p w:rsidR="00D5088B" w:rsidRPr="00510D9D" w:rsidRDefault="00510D9D" w:rsidP="00226A94">
      <w:pPr>
        <w:spacing w:after="0" w:line="360" w:lineRule="auto"/>
        <w:ind w:right="1"/>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1.1. </w:t>
      </w:r>
      <w:r w:rsidR="00D041D8" w:rsidRPr="00510D9D">
        <w:rPr>
          <w:rFonts w:ascii="Times New Roman" w:hAnsi="Times New Roman" w:cs="Times New Roman"/>
          <w:b/>
          <w:sz w:val="24"/>
          <w:szCs w:val="24"/>
          <w:lang w:val="en-US"/>
        </w:rPr>
        <w:t>Taiwan’s trade</w:t>
      </w:r>
      <w:r w:rsidR="00043809" w:rsidRPr="00510D9D">
        <w:rPr>
          <w:rFonts w:ascii="Times New Roman" w:hAnsi="Times New Roman" w:cs="Times New Roman"/>
          <w:b/>
          <w:sz w:val="24"/>
          <w:szCs w:val="24"/>
          <w:lang w:val="en-US"/>
        </w:rPr>
        <w:t xml:space="preserve"> in goods</w:t>
      </w:r>
      <w:r w:rsidR="00D041D8" w:rsidRPr="00510D9D">
        <w:rPr>
          <w:rFonts w:ascii="Times New Roman" w:hAnsi="Times New Roman" w:cs="Times New Roman"/>
          <w:b/>
          <w:sz w:val="24"/>
          <w:szCs w:val="24"/>
          <w:lang w:val="en-US"/>
        </w:rPr>
        <w:t xml:space="preserve"> </w:t>
      </w:r>
    </w:p>
    <w:p w:rsidR="00D5088B" w:rsidRPr="00510D9D" w:rsidRDefault="00D5088B" w:rsidP="00226A94">
      <w:pPr>
        <w:spacing w:after="0" w:line="360" w:lineRule="auto"/>
        <w:ind w:right="1"/>
        <w:jc w:val="both"/>
        <w:rPr>
          <w:rFonts w:ascii="Times New Roman" w:hAnsi="Times New Roman" w:cs="Times New Roman"/>
          <w:sz w:val="24"/>
          <w:szCs w:val="24"/>
          <w:lang w:val="en-US"/>
        </w:rPr>
      </w:pPr>
    </w:p>
    <w:p w:rsidR="00D5088B" w:rsidRPr="00510D9D" w:rsidRDefault="000A0195" w:rsidP="00226A94">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Taiwan is an important world trading partner, with a </w:t>
      </w:r>
      <w:r w:rsidR="0031273E" w:rsidRPr="00510D9D">
        <w:rPr>
          <w:rFonts w:ascii="Times New Roman" w:hAnsi="Times New Roman" w:cs="Times New Roman"/>
          <w:sz w:val="24"/>
          <w:szCs w:val="24"/>
          <w:lang w:val="en-US"/>
        </w:rPr>
        <w:t xml:space="preserve">total world trade volume of </w:t>
      </w:r>
      <w:r w:rsidRPr="00510D9D">
        <w:rPr>
          <w:rFonts w:ascii="Times New Roman" w:hAnsi="Times New Roman" w:cs="Times New Roman"/>
          <w:sz w:val="24"/>
          <w:szCs w:val="24"/>
          <w:lang w:val="en-US"/>
        </w:rPr>
        <w:t>578.9 billion</w:t>
      </w:r>
      <w:r w:rsidR="0031273E" w:rsidRPr="00510D9D">
        <w:rPr>
          <w:rFonts w:ascii="Times New Roman" w:hAnsi="Times New Roman" w:cs="Times New Roman"/>
          <w:sz w:val="24"/>
          <w:szCs w:val="24"/>
          <w:lang w:val="en-US"/>
        </w:rPr>
        <w:t xml:space="preserve"> USD</w:t>
      </w:r>
      <w:r w:rsidR="00B93EE5" w:rsidRPr="00510D9D">
        <w:rPr>
          <w:rFonts w:ascii="Times New Roman" w:hAnsi="Times New Roman" w:cs="Times New Roman"/>
          <w:sz w:val="24"/>
          <w:szCs w:val="24"/>
          <w:lang w:val="en-US"/>
        </w:rPr>
        <w:t xml:space="preserve"> in 2014.</w:t>
      </w:r>
      <w:r w:rsidRPr="00510D9D">
        <w:rPr>
          <w:rFonts w:ascii="Times New Roman" w:hAnsi="Times New Roman" w:cs="Times New Roman"/>
          <w:sz w:val="24"/>
          <w:szCs w:val="24"/>
          <w:lang w:val="en-US"/>
        </w:rPr>
        <w:t xml:space="preserve"> In 2014, it</w:t>
      </w:r>
      <w:r w:rsidR="0031273E" w:rsidRPr="00510D9D">
        <w:rPr>
          <w:rFonts w:ascii="Times New Roman" w:hAnsi="Times New Roman" w:cs="Times New Roman"/>
          <w:sz w:val="24"/>
          <w:szCs w:val="24"/>
          <w:lang w:val="en-US"/>
        </w:rPr>
        <w:t xml:space="preserve">s exports of goods stood at </w:t>
      </w:r>
      <w:r w:rsidRPr="00510D9D">
        <w:rPr>
          <w:rFonts w:ascii="Times New Roman" w:hAnsi="Times New Roman" w:cs="Times New Roman"/>
          <w:sz w:val="24"/>
          <w:szCs w:val="24"/>
          <w:lang w:val="en-US"/>
        </w:rPr>
        <w:t xml:space="preserve">314 billion </w:t>
      </w:r>
      <w:r w:rsidR="0031273E" w:rsidRPr="00510D9D">
        <w:rPr>
          <w:rFonts w:ascii="Times New Roman" w:hAnsi="Times New Roman" w:cs="Times New Roman"/>
          <w:sz w:val="24"/>
          <w:szCs w:val="24"/>
          <w:lang w:val="en-US"/>
        </w:rPr>
        <w:t xml:space="preserve">USD </w:t>
      </w:r>
      <w:r w:rsidRPr="00510D9D">
        <w:rPr>
          <w:rFonts w:ascii="Times New Roman" w:hAnsi="Times New Roman" w:cs="Times New Roman"/>
          <w:sz w:val="24"/>
          <w:szCs w:val="24"/>
          <w:lang w:val="en-US"/>
        </w:rPr>
        <w:t>and</w:t>
      </w:r>
      <w:r w:rsidR="0031273E" w:rsidRPr="00510D9D">
        <w:rPr>
          <w:rFonts w:ascii="Times New Roman" w:hAnsi="Times New Roman" w:cs="Times New Roman"/>
          <w:sz w:val="24"/>
          <w:szCs w:val="24"/>
          <w:lang w:val="en-US"/>
        </w:rPr>
        <w:t xml:space="preserve"> its imports at </w:t>
      </w:r>
      <w:r w:rsidR="003A4C20" w:rsidRPr="00510D9D">
        <w:rPr>
          <w:rFonts w:ascii="Times New Roman" w:hAnsi="Times New Roman" w:cs="Times New Roman"/>
          <w:sz w:val="24"/>
          <w:szCs w:val="24"/>
          <w:lang w:val="en-US"/>
        </w:rPr>
        <w:t>274 billion</w:t>
      </w:r>
      <w:r w:rsidR="0031273E" w:rsidRPr="00510D9D">
        <w:rPr>
          <w:rFonts w:ascii="Times New Roman" w:hAnsi="Times New Roman" w:cs="Times New Roman"/>
          <w:sz w:val="24"/>
          <w:szCs w:val="24"/>
          <w:lang w:val="en-US"/>
        </w:rPr>
        <w:t xml:space="preserve"> USD</w:t>
      </w:r>
      <w:r w:rsidR="00B93EE5" w:rsidRPr="00510D9D">
        <w:rPr>
          <w:rFonts w:ascii="Times New Roman" w:hAnsi="Times New Roman" w:cs="Times New Roman"/>
          <w:sz w:val="24"/>
          <w:szCs w:val="24"/>
          <w:lang w:val="en-US"/>
        </w:rPr>
        <w:t>, constituting a share of world total merchandise exports of 1.65%, and a share of world total merchandise imports of 1.44%</w:t>
      </w:r>
      <w:r w:rsidR="003A4C20" w:rsidRPr="00510D9D">
        <w:rPr>
          <w:rFonts w:ascii="Times New Roman" w:hAnsi="Times New Roman" w:cs="Times New Roman"/>
          <w:sz w:val="24"/>
          <w:szCs w:val="24"/>
          <w:lang w:val="en-US"/>
        </w:rPr>
        <w:t xml:space="preserve">. </w:t>
      </w:r>
      <w:r w:rsidR="00611F07">
        <w:rPr>
          <w:rFonts w:ascii="Times New Roman" w:hAnsi="Times New Roman" w:cs="Times New Roman"/>
          <w:sz w:val="24"/>
          <w:szCs w:val="24"/>
          <w:lang w:val="en-US"/>
        </w:rPr>
        <w:t>I</w:t>
      </w:r>
      <w:r w:rsidR="00B93EE5" w:rsidRPr="00510D9D">
        <w:rPr>
          <w:rFonts w:ascii="Times New Roman" w:hAnsi="Times New Roman" w:cs="Times New Roman"/>
          <w:sz w:val="24"/>
          <w:szCs w:val="24"/>
          <w:lang w:val="en-US"/>
        </w:rPr>
        <w:t>n world trade for merchandise exports</w:t>
      </w:r>
      <w:r w:rsidR="00611F07">
        <w:rPr>
          <w:rFonts w:ascii="Times New Roman" w:hAnsi="Times New Roman" w:cs="Times New Roman"/>
          <w:sz w:val="24"/>
          <w:szCs w:val="24"/>
          <w:lang w:val="en-US"/>
        </w:rPr>
        <w:t>,</w:t>
      </w:r>
      <w:r w:rsidR="00611F07" w:rsidRPr="00611F07">
        <w:rPr>
          <w:rFonts w:ascii="Times New Roman" w:hAnsi="Times New Roman" w:cs="Times New Roman"/>
          <w:sz w:val="24"/>
          <w:szCs w:val="24"/>
          <w:lang w:val="en-US"/>
        </w:rPr>
        <w:t xml:space="preserve"> </w:t>
      </w:r>
      <w:r w:rsidR="00611F07" w:rsidRPr="00510D9D">
        <w:rPr>
          <w:rFonts w:ascii="Times New Roman" w:hAnsi="Times New Roman" w:cs="Times New Roman"/>
          <w:sz w:val="24"/>
          <w:szCs w:val="24"/>
          <w:lang w:val="en-US"/>
        </w:rPr>
        <w:t xml:space="preserve">Taiwan’s rank </w:t>
      </w:r>
      <w:r w:rsidR="00B93EE5" w:rsidRPr="00510D9D">
        <w:rPr>
          <w:rFonts w:ascii="Times New Roman" w:hAnsi="Times New Roman" w:cs="Times New Roman"/>
          <w:sz w:val="24"/>
          <w:szCs w:val="24"/>
          <w:lang w:val="en-US"/>
        </w:rPr>
        <w:t>is 20</w:t>
      </w:r>
      <w:r w:rsidR="00B93EE5" w:rsidRPr="00510D9D">
        <w:rPr>
          <w:rFonts w:ascii="Times New Roman" w:hAnsi="Times New Roman" w:cs="Times New Roman"/>
          <w:sz w:val="24"/>
          <w:szCs w:val="24"/>
          <w:vertAlign w:val="superscript"/>
          <w:lang w:val="en-US"/>
        </w:rPr>
        <w:t>th</w:t>
      </w:r>
      <w:r w:rsidR="00B93EE5" w:rsidRPr="00510D9D">
        <w:rPr>
          <w:rFonts w:ascii="Times New Roman" w:hAnsi="Times New Roman" w:cs="Times New Roman"/>
          <w:sz w:val="24"/>
          <w:szCs w:val="24"/>
          <w:lang w:val="en-US"/>
        </w:rPr>
        <w:t>, while it is 19</w:t>
      </w:r>
      <w:r w:rsidR="00B93EE5" w:rsidRPr="00510D9D">
        <w:rPr>
          <w:rFonts w:ascii="Times New Roman" w:hAnsi="Times New Roman" w:cs="Times New Roman"/>
          <w:sz w:val="24"/>
          <w:szCs w:val="24"/>
          <w:vertAlign w:val="superscript"/>
          <w:lang w:val="en-US"/>
        </w:rPr>
        <w:t>th</w:t>
      </w:r>
      <w:r w:rsidR="00B93EE5" w:rsidRPr="00510D9D">
        <w:rPr>
          <w:rFonts w:ascii="Times New Roman" w:hAnsi="Times New Roman" w:cs="Times New Roman"/>
          <w:sz w:val="24"/>
          <w:szCs w:val="24"/>
          <w:lang w:val="en-US"/>
        </w:rPr>
        <w:t xml:space="preserve"> for merchandise imports in 2014. </w:t>
      </w:r>
      <w:r w:rsidR="003A4C20" w:rsidRPr="00510D9D">
        <w:rPr>
          <w:rFonts w:ascii="Times New Roman" w:hAnsi="Times New Roman" w:cs="Times New Roman"/>
          <w:sz w:val="24"/>
          <w:szCs w:val="24"/>
          <w:lang w:val="en-US"/>
        </w:rPr>
        <w:t xml:space="preserve">Taiwan enjoyed therefore </w:t>
      </w:r>
      <w:r w:rsidR="0031273E" w:rsidRPr="00510D9D">
        <w:rPr>
          <w:rFonts w:ascii="Times New Roman" w:hAnsi="Times New Roman" w:cs="Times New Roman"/>
          <w:sz w:val="24"/>
          <w:szCs w:val="24"/>
          <w:lang w:val="en-US"/>
        </w:rPr>
        <w:t xml:space="preserve">a trade in goods surplus of </w:t>
      </w:r>
      <w:r w:rsidR="003A4C20" w:rsidRPr="00510D9D">
        <w:rPr>
          <w:rFonts w:ascii="Times New Roman" w:hAnsi="Times New Roman" w:cs="Times New Roman"/>
          <w:sz w:val="24"/>
          <w:szCs w:val="24"/>
          <w:lang w:val="en-US"/>
        </w:rPr>
        <w:t>40 billion</w:t>
      </w:r>
      <w:r w:rsidR="0031273E" w:rsidRPr="00510D9D">
        <w:rPr>
          <w:rFonts w:ascii="Times New Roman" w:hAnsi="Times New Roman" w:cs="Times New Roman"/>
          <w:sz w:val="24"/>
          <w:szCs w:val="24"/>
          <w:lang w:val="en-US"/>
        </w:rPr>
        <w:t xml:space="preserve"> USD</w:t>
      </w:r>
      <w:r w:rsidR="00B93EE5" w:rsidRPr="00510D9D">
        <w:rPr>
          <w:rFonts w:ascii="Times New Roman" w:hAnsi="Times New Roman" w:cs="Times New Roman"/>
          <w:sz w:val="24"/>
          <w:szCs w:val="24"/>
          <w:lang w:val="en-US"/>
        </w:rPr>
        <w:t xml:space="preserve"> in 2014.</w:t>
      </w:r>
      <w:r w:rsidR="00B93EE5" w:rsidRPr="00510D9D">
        <w:rPr>
          <w:rStyle w:val="FootnoteReference"/>
          <w:rFonts w:ascii="Times New Roman" w:hAnsi="Times New Roman" w:cs="Times New Roman"/>
          <w:sz w:val="24"/>
          <w:szCs w:val="24"/>
          <w:lang w:val="en-US"/>
        </w:rPr>
        <w:footnoteReference w:id="11"/>
      </w:r>
    </w:p>
    <w:p w:rsidR="00B93EE5" w:rsidRPr="00510D9D" w:rsidRDefault="00B93EE5" w:rsidP="00226A94">
      <w:pPr>
        <w:spacing w:after="0" w:line="360" w:lineRule="auto"/>
        <w:jc w:val="both"/>
        <w:rPr>
          <w:rFonts w:ascii="Times New Roman" w:eastAsia="Times New Roman" w:hAnsi="Times New Roman" w:cs="Times New Roman"/>
          <w:color w:val="000000" w:themeColor="text1"/>
          <w:sz w:val="24"/>
          <w:szCs w:val="24"/>
          <w:lang w:val="en-US" w:eastAsia="en-GB"/>
        </w:rPr>
      </w:pPr>
    </w:p>
    <w:p w:rsidR="00B93EE5" w:rsidRDefault="00B93EE5" w:rsidP="00226A94">
      <w:pPr>
        <w:spacing w:after="0" w:line="360" w:lineRule="auto"/>
        <w:jc w:val="both"/>
        <w:rPr>
          <w:rFonts w:ascii="Times New Roman" w:eastAsia="Times New Roman" w:hAnsi="Times New Roman" w:cs="Times New Roman"/>
          <w:color w:val="000000" w:themeColor="text1"/>
          <w:sz w:val="24"/>
          <w:szCs w:val="24"/>
          <w:lang w:val="en-US" w:eastAsia="en-GB"/>
        </w:rPr>
      </w:pPr>
      <w:r w:rsidRPr="00510D9D">
        <w:rPr>
          <w:rFonts w:ascii="Times New Roman" w:eastAsia="Times New Roman" w:hAnsi="Times New Roman" w:cs="Times New Roman"/>
          <w:color w:val="000000" w:themeColor="text1"/>
          <w:sz w:val="24"/>
          <w:szCs w:val="24"/>
          <w:lang w:val="en-US" w:eastAsia="en-GB"/>
        </w:rPr>
        <w:t>Taiwan’s trade in goods is largely dominated by manufactures, accounting for 83.8% of exports and 61.7% of imports in 2014. The main destination</w:t>
      </w:r>
      <w:r w:rsidR="001A2F04">
        <w:rPr>
          <w:rFonts w:ascii="Times New Roman" w:eastAsia="Times New Roman" w:hAnsi="Times New Roman" w:cs="Times New Roman"/>
          <w:color w:val="000000" w:themeColor="text1"/>
          <w:sz w:val="24"/>
          <w:szCs w:val="24"/>
          <w:lang w:val="en-US" w:eastAsia="en-GB"/>
        </w:rPr>
        <w:t>s</w:t>
      </w:r>
      <w:r w:rsidRPr="00510D9D">
        <w:rPr>
          <w:rFonts w:ascii="Times New Roman" w:eastAsia="Times New Roman" w:hAnsi="Times New Roman" w:cs="Times New Roman"/>
          <w:color w:val="000000" w:themeColor="text1"/>
          <w:sz w:val="24"/>
          <w:szCs w:val="24"/>
          <w:lang w:val="en-US" w:eastAsia="en-GB"/>
        </w:rPr>
        <w:t xml:space="preserve"> of Taiwan’s goods exports were China </w:t>
      </w:r>
      <w:r w:rsidRPr="00510D9D">
        <w:rPr>
          <w:rFonts w:ascii="Times New Roman" w:eastAsia="Times New Roman" w:hAnsi="Times New Roman" w:cs="Times New Roman"/>
          <w:color w:val="000000" w:themeColor="text1"/>
          <w:sz w:val="24"/>
          <w:szCs w:val="24"/>
          <w:lang w:val="en-US" w:eastAsia="en-GB"/>
        </w:rPr>
        <w:lastRenderedPageBreak/>
        <w:t xml:space="preserve">(26.8%), Hong Kong (12.9%) and the United States (10.7%). </w:t>
      </w:r>
      <w:r w:rsidR="00317671" w:rsidRPr="00510D9D">
        <w:rPr>
          <w:rFonts w:ascii="Times New Roman" w:eastAsia="Times New Roman" w:hAnsi="Times New Roman" w:cs="Times New Roman"/>
          <w:color w:val="000000" w:themeColor="text1"/>
          <w:sz w:val="24"/>
          <w:szCs w:val="24"/>
          <w:lang w:val="en-US" w:eastAsia="en-GB"/>
        </w:rPr>
        <w:t>The main origi</w:t>
      </w:r>
      <w:r w:rsidR="00226A94">
        <w:rPr>
          <w:rFonts w:ascii="Times New Roman" w:eastAsia="Times New Roman" w:hAnsi="Times New Roman" w:cs="Times New Roman"/>
          <w:color w:val="000000" w:themeColor="text1"/>
          <w:sz w:val="24"/>
          <w:szCs w:val="24"/>
          <w:lang w:val="en-US" w:eastAsia="en-GB"/>
        </w:rPr>
        <w:t>n</w:t>
      </w:r>
      <w:r w:rsidR="001A2F04">
        <w:rPr>
          <w:rFonts w:ascii="Times New Roman" w:eastAsia="Times New Roman" w:hAnsi="Times New Roman" w:cs="Times New Roman"/>
          <w:color w:val="000000" w:themeColor="text1"/>
          <w:sz w:val="24"/>
          <w:szCs w:val="24"/>
          <w:lang w:val="en-US" w:eastAsia="en-GB"/>
        </w:rPr>
        <w:t>s</w:t>
      </w:r>
      <w:r w:rsidR="00226A94">
        <w:rPr>
          <w:rFonts w:ascii="Times New Roman" w:eastAsia="Times New Roman" w:hAnsi="Times New Roman" w:cs="Times New Roman"/>
          <w:color w:val="000000" w:themeColor="text1"/>
          <w:sz w:val="24"/>
          <w:szCs w:val="24"/>
          <w:lang w:val="en-US" w:eastAsia="en-GB"/>
        </w:rPr>
        <w:t xml:space="preserve"> </w:t>
      </w:r>
      <w:r w:rsidR="00317671" w:rsidRPr="00510D9D">
        <w:rPr>
          <w:rFonts w:ascii="Times New Roman" w:eastAsia="Times New Roman" w:hAnsi="Times New Roman" w:cs="Times New Roman"/>
          <w:color w:val="000000" w:themeColor="text1"/>
          <w:sz w:val="24"/>
          <w:szCs w:val="24"/>
          <w:lang w:val="en-US" w:eastAsia="en-GB"/>
        </w:rPr>
        <w:t xml:space="preserve">of </w:t>
      </w:r>
      <w:r w:rsidRPr="00510D9D">
        <w:rPr>
          <w:rFonts w:ascii="Times New Roman" w:eastAsia="Times New Roman" w:hAnsi="Times New Roman" w:cs="Times New Roman"/>
          <w:color w:val="000000" w:themeColor="text1"/>
          <w:sz w:val="24"/>
          <w:szCs w:val="24"/>
          <w:lang w:val="en-US" w:eastAsia="en-GB"/>
        </w:rPr>
        <w:t>Taiwanese imports were Japan (accounting for 16.0%), China (15.8%) and the United States (9.5%).</w:t>
      </w:r>
      <w:r w:rsidRPr="00510D9D">
        <w:rPr>
          <w:rStyle w:val="FootnoteReference"/>
          <w:rFonts w:ascii="Times New Roman" w:eastAsia="Times New Roman" w:hAnsi="Times New Roman" w:cs="Times New Roman"/>
          <w:color w:val="000000" w:themeColor="text1"/>
          <w:sz w:val="24"/>
          <w:szCs w:val="24"/>
          <w:lang w:val="en-US" w:eastAsia="en-GB"/>
        </w:rPr>
        <w:footnoteReference w:id="12"/>
      </w:r>
    </w:p>
    <w:p w:rsidR="006333D0" w:rsidRPr="00510D9D" w:rsidRDefault="006333D0" w:rsidP="00226A94">
      <w:pPr>
        <w:spacing w:after="0" w:line="360" w:lineRule="auto"/>
        <w:jc w:val="both"/>
        <w:rPr>
          <w:rFonts w:ascii="Times New Roman" w:eastAsia="Times New Roman" w:hAnsi="Times New Roman" w:cs="Times New Roman"/>
          <w:color w:val="000000" w:themeColor="text1"/>
          <w:sz w:val="24"/>
          <w:szCs w:val="24"/>
          <w:lang w:val="en-US" w:eastAsia="en-GB"/>
        </w:rPr>
      </w:pPr>
    </w:p>
    <w:p w:rsidR="002758EE" w:rsidRPr="00510D9D" w:rsidRDefault="007C58D1" w:rsidP="00226A94">
      <w:pPr>
        <w:autoSpaceDE w:val="0"/>
        <w:autoSpaceDN w:val="0"/>
        <w:adjustRightInd w:val="0"/>
        <w:spacing w:after="0" w:line="360" w:lineRule="auto"/>
        <w:ind w:right="1"/>
        <w:jc w:val="both"/>
        <w:rPr>
          <w:rFonts w:ascii="Times New Roman" w:eastAsiaTheme="majorEastAsia" w:hAnsi="Times New Roman" w:cs="Times New Roman"/>
          <w:b/>
          <w:bCs/>
          <w:sz w:val="24"/>
          <w:szCs w:val="24"/>
          <w:lang w:val="en-US"/>
        </w:rPr>
      </w:pPr>
      <w:r w:rsidRPr="00510D9D">
        <w:rPr>
          <w:rFonts w:ascii="Times New Roman" w:hAnsi="Times New Roman" w:cs="Times New Roman"/>
          <w:b/>
          <w:sz w:val="24"/>
          <w:szCs w:val="24"/>
          <w:lang w:val="en-US"/>
        </w:rPr>
        <w:t xml:space="preserve">1.2. </w:t>
      </w:r>
      <w:r w:rsidR="00D041D8" w:rsidRPr="00510D9D">
        <w:rPr>
          <w:rFonts w:ascii="Times New Roman" w:hAnsi="Times New Roman" w:cs="Times New Roman"/>
          <w:b/>
          <w:sz w:val="24"/>
          <w:szCs w:val="24"/>
          <w:lang w:val="en-US"/>
        </w:rPr>
        <w:t>Taiwan’s trade in services</w:t>
      </w:r>
    </w:p>
    <w:p w:rsidR="00D5088B" w:rsidRPr="00510D9D" w:rsidRDefault="00D5088B" w:rsidP="00226A94">
      <w:pPr>
        <w:spacing w:after="0" w:line="360" w:lineRule="auto"/>
        <w:jc w:val="both"/>
        <w:rPr>
          <w:rFonts w:ascii="Times New Roman" w:eastAsia="Times New Roman" w:hAnsi="Times New Roman" w:cs="Times New Roman"/>
          <w:color w:val="000000" w:themeColor="text1"/>
          <w:sz w:val="24"/>
          <w:szCs w:val="24"/>
          <w:lang w:val="en-US" w:eastAsia="en-GB"/>
        </w:rPr>
      </w:pPr>
    </w:p>
    <w:p w:rsidR="00D5088B" w:rsidRPr="00EE2521" w:rsidRDefault="00C85239" w:rsidP="00226A94">
      <w:pPr>
        <w:spacing w:after="0" w:line="360" w:lineRule="auto"/>
        <w:ind w:right="1"/>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I</w:t>
      </w:r>
      <w:r w:rsidR="003D66FD" w:rsidRPr="00510D9D">
        <w:rPr>
          <w:rFonts w:ascii="Times New Roman" w:hAnsi="Times New Roman" w:cs="Times New Roman"/>
          <w:sz w:val="24"/>
          <w:szCs w:val="24"/>
          <w:lang w:val="en-US"/>
        </w:rPr>
        <w:t>n 2014, Taiwan</w:t>
      </w:r>
      <w:r w:rsidR="004029B8" w:rsidRPr="00510D9D">
        <w:rPr>
          <w:rFonts w:ascii="Times New Roman" w:hAnsi="Times New Roman" w:cs="Times New Roman"/>
          <w:sz w:val="24"/>
          <w:szCs w:val="24"/>
          <w:lang w:val="en-US"/>
        </w:rPr>
        <w:t>’s</w:t>
      </w:r>
      <w:r w:rsidR="003D66FD" w:rsidRPr="00510D9D">
        <w:rPr>
          <w:rFonts w:ascii="Times New Roman" w:hAnsi="Times New Roman" w:cs="Times New Roman"/>
          <w:sz w:val="24"/>
          <w:szCs w:val="24"/>
          <w:lang w:val="en-US"/>
        </w:rPr>
        <w:t xml:space="preserve"> exports </w:t>
      </w:r>
      <w:r w:rsidRPr="00510D9D">
        <w:rPr>
          <w:rFonts w:ascii="Times New Roman" w:hAnsi="Times New Roman" w:cs="Times New Roman"/>
          <w:sz w:val="24"/>
          <w:szCs w:val="24"/>
          <w:lang w:val="en-US"/>
        </w:rPr>
        <w:t xml:space="preserve">of services </w:t>
      </w:r>
      <w:r w:rsidR="00317671" w:rsidRPr="00510D9D">
        <w:rPr>
          <w:rFonts w:ascii="Times New Roman" w:hAnsi="Times New Roman" w:cs="Times New Roman"/>
          <w:sz w:val="24"/>
          <w:szCs w:val="24"/>
          <w:lang w:val="en-US"/>
        </w:rPr>
        <w:t xml:space="preserve">stood at </w:t>
      </w:r>
      <w:r w:rsidR="003D66FD" w:rsidRPr="00510D9D">
        <w:rPr>
          <w:rFonts w:ascii="Times New Roman" w:hAnsi="Times New Roman" w:cs="Times New Roman"/>
          <w:sz w:val="24"/>
          <w:szCs w:val="24"/>
          <w:lang w:val="en-US"/>
        </w:rPr>
        <w:t>57 billion</w:t>
      </w:r>
      <w:r w:rsidR="00317671" w:rsidRPr="00510D9D">
        <w:rPr>
          <w:rFonts w:ascii="Times New Roman" w:hAnsi="Times New Roman" w:cs="Times New Roman"/>
          <w:sz w:val="24"/>
          <w:szCs w:val="24"/>
          <w:lang w:val="en-US"/>
        </w:rPr>
        <w:t xml:space="preserve"> USD</w:t>
      </w:r>
      <w:r w:rsidR="003D66FD" w:rsidRPr="00510D9D">
        <w:rPr>
          <w:rFonts w:ascii="Times New Roman" w:hAnsi="Times New Roman" w:cs="Times New Roman"/>
          <w:sz w:val="24"/>
          <w:szCs w:val="24"/>
          <w:lang w:val="en-US"/>
        </w:rPr>
        <w:t xml:space="preserve">, and its imports at </w:t>
      </w:r>
      <w:r w:rsidR="00317671" w:rsidRPr="00510D9D">
        <w:rPr>
          <w:rFonts w:ascii="Times New Roman" w:hAnsi="Times New Roman" w:cs="Times New Roman"/>
          <w:sz w:val="24"/>
          <w:szCs w:val="24"/>
          <w:lang w:val="en-US"/>
        </w:rPr>
        <w:t>45 billion USD</w:t>
      </w:r>
      <w:r w:rsidR="0041473F">
        <w:rPr>
          <w:rFonts w:ascii="Times New Roman" w:hAnsi="Times New Roman" w:cs="Times New Roman"/>
          <w:sz w:val="24"/>
          <w:szCs w:val="24"/>
          <w:lang w:val="en-US"/>
        </w:rPr>
        <w:t>, which make a total volume of 102 billion USD</w:t>
      </w:r>
      <w:r w:rsidR="00317671" w:rsidRPr="00510D9D">
        <w:rPr>
          <w:rFonts w:ascii="Times New Roman" w:hAnsi="Times New Roman" w:cs="Times New Roman"/>
          <w:sz w:val="24"/>
          <w:szCs w:val="24"/>
          <w:lang w:val="en-US"/>
        </w:rPr>
        <w:t>. Taiwan is the 23rd</w:t>
      </w:r>
      <w:r w:rsidR="003D66FD" w:rsidRPr="00510D9D">
        <w:rPr>
          <w:rFonts w:ascii="Times New Roman" w:hAnsi="Times New Roman" w:cs="Times New Roman"/>
          <w:sz w:val="24"/>
          <w:szCs w:val="24"/>
          <w:lang w:val="en-US"/>
        </w:rPr>
        <w:t xml:space="preserve"> worldwide trade in</w:t>
      </w:r>
      <w:r w:rsidR="00317671" w:rsidRPr="00510D9D">
        <w:rPr>
          <w:rFonts w:ascii="Times New Roman" w:hAnsi="Times New Roman" w:cs="Times New Roman"/>
          <w:sz w:val="24"/>
          <w:szCs w:val="24"/>
          <w:lang w:val="en-US"/>
        </w:rPr>
        <w:t xml:space="preserve"> commercial services exporter and </w:t>
      </w:r>
      <w:r w:rsidR="00611F07">
        <w:rPr>
          <w:rFonts w:ascii="Times New Roman" w:hAnsi="Times New Roman" w:cs="Times New Roman"/>
          <w:sz w:val="24"/>
          <w:szCs w:val="24"/>
          <w:lang w:val="en-US"/>
        </w:rPr>
        <w:t xml:space="preserve">the </w:t>
      </w:r>
      <w:r w:rsidR="00317671" w:rsidRPr="00510D9D">
        <w:rPr>
          <w:rFonts w:ascii="Times New Roman" w:hAnsi="Times New Roman" w:cs="Times New Roman"/>
          <w:sz w:val="24"/>
          <w:szCs w:val="24"/>
          <w:lang w:val="en-US"/>
        </w:rPr>
        <w:t>29th</w:t>
      </w:r>
      <w:r w:rsidR="003D66FD" w:rsidRPr="00510D9D">
        <w:rPr>
          <w:rFonts w:ascii="Times New Roman" w:hAnsi="Times New Roman" w:cs="Times New Roman"/>
          <w:sz w:val="24"/>
          <w:szCs w:val="24"/>
          <w:lang w:val="en-US"/>
        </w:rPr>
        <w:t xml:space="preserve"> importer. It enjoyed a trade in serv</w:t>
      </w:r>
      <w:r w:rsidR="00317671" w:rsidRPr="00510D9D">
        <w:rPr>
          <w:rFonts w:ascii="Times New Roman" w:hAnsi="Times New Roman" w:cs="Times New Roman"/>
          <w:sz w:val="24"/>
          <w:szCs w:val="24"/>
          <w:lang w:val="en-US"/>
        </w:rPr>
        <w:t>ices surplus of US$ 12 billion in 2014.</w:t>
      </w:r>
      <w:r w:rsidR="00317671" w:rsidRPr="00510D9D">
        <w:rPr>
          <w:rStyle w:val="FootnoteReference"/>
          <w:rFonts w:ascii="Times New Roman" w:hAnsi="Times New Roman" w:cs="Times New Roman"/>
          <w:sz w:val="24"/>
          <w:szCs w:val="24"/>
          <w:lang w:val="en-US"/>
        </w:rPr>
        <w:footnoteReference w:id="13"/>
      </w:r>
      <w:r w:rsidR="004029B8" w:rsidRPr="00510D9D">
        <w:rPr>
          <w:rFonts w:ascii="Times New Roman" w:hAnsi="Times New Roman" w:cs="Times New Roman"/>
          <w:sz w:val="24"/>
          <w:szCs w:val="24"/>
          <w:lang w:val="en-US"/>
        </w:rPr>
        <w:t xml:space="preserve"> Taiwan’s share in world total exports in commercial services was </w:t>
      </w:r>
      <w:r w:rsidR="004029B8" w:rsidRPr="00EE2521">
        <w:rPr>
          <w:rFonts w:ascii="Times New Roman" w:hAnsi="Times New Roman" w:cs="Times New Roman"/>
          <w:sz w:val="24"/>
          <w:szCs w:val="24"/>
          <w:lang w:val="en-US"/>
        </w:rPr>
        <w:t>1.15%, while its share of world total imports in services was 0.95%.</w:t>
      </w:r>
    </w:p>
    <w:p w:rsidR="002758EE" w:rsidRPr="00EE2521" w:rsidRDefault="002758EE" w:rsidP="00226A94">
      <w:pPr>
        <w:autoSpaceDE w:val="0"/>
        <w:autoSpaceDN w:val="0"/>
        <w:adjustRightInd w:val="0"/>
        <w:spacing w:after="0" w:line="360" w:lineRule="auto"/>
        <w:ind w:right="1"/>
        <w:jc w:val="both"/>
        <w:rPr>
          <w:rFonts w:ascii="Times New Roman" w:hAnsi="Times New Roman" w:cs="Times New Roman"/>
          <w:sz w:val="24"/>
          <w:szCs w:val="24"/>
          <w:shd w:val="clear" w:color="auto" w:fill="FFFFFF"/>
          <w:lang w:val="en-US"/>
        </w:rPr>
      </w:pPr>
    </w:p>
    <w:p w:rsidR="002758EE" w:rsidRPr="00EE2521" w:rsidRDefault="003F2CA1" w:rsidP="00226A94">
      <w:pPr>
        <w:autoSpaceDE w:val="0"/>
        <w:autoSpaceDN w:val="0"/>
        <w:adjustRightInd w:val="0"/>
        <w:spacing w:after="0" w:line="360" w:lineRule="auto"/>
        <w:ind w:right="1"/>
        <w:jc w:val="both"/>
        <w:rPr>
          <w:rFonts w:ascii="Times New Roman" w:eastAsiaTheme="majorEastAsia" w:hAnsi="Times New Roman" w:cs="Times New Roman"/>
          <w:b/>
          <w:bCs/>
          <w:sz w:val="24"/>
          <w:szCs w:val="24"/>
          <w:lang w:val="en-US"/>
        </w:rPr>
      </w:pPr>
      <w:r w:rsidRPr="00EE2521">
        <w:rPr>
          <w:rFonts w:ascii="Times New Roman" w:hAnsi="Times New Roman" w:cs="Times New Roman"/>
          <w:sz w:val="24"/>
          <w:szCs w:val="24"/>
          <w:shd w:val="clear" w:color="auto" w:fill="FFFFFF"/>
          <w:lang w:val="en-US"/>
        </w:rPr>
        <w:t xml:space="preserve">Amongst </w:t>
      </w:r>
      <w:r w:rsidR="00981044" w:rsidRPr="00EE2521">
        <w:rPr>
          <w:rFonts w:ascii="Times New Roman" w:hAnsi="Times New Roman" w:cs="Times New Roman"/>
          <w:sz w:val="24"/>
          <w:szCs w:val="24"/>
          <w:shd w:val="clear" w:color="auto" w:fill="FFFFFF"/>
          <w:lang w:val="en-US"/>
        </w:rPr>
        <w:t xml:space="preserve">the </w:t>
      </w:r>
      <w:r w:rsidRPr="00EE2521">
        <w:rPr>
          <w:rFonts w:ascii="Times New Roman" w:hAnsi="Times New Roman" w:cs="Times New Roman"/>
          <w:sz w:val="24"/>
          <w:szCs w:val="24"/>
          <w:shd w:val="clear" w:color="auto" w:fill="FFFFFF"/>
          <w:lang w:val="en-US"/>
        </w:rPr>
        <w:t xml:space="preserve">services sectors, </w:t>
      </w:r>
      <w:r w:rsidR="004029B8" w:rsidRPr="00EE2521">
        <w:rPr>
          <w:rFonts w:ascii="Times New Roman" w:hAnsi="Times New Roman" w:cs="Times New Roman"/>
          <w:sz w:val="24"/>
          <w:szCs w:val="24"/>
          <w:shd w:val="clear" w:color="auto" w:fill="FFFFFF"/>
          <w:lang w:val="en-US"/>
        </w:rPr>
        <w:t>transportation, travel and other commercial services are the most important sectors: transportation accounted for 19.5% of exports and 24.8% of imports</w:t>
      </w:r>
      <w:r w:rsidR="00DB1ACB" w:rsidRPr="00EE2521">
        <w:rPr>
          <w:rFonts w:ascii="Times New Roman" w:hAnsi="Times New Roman" w:cs="Times New Roman"/>
          <w:sz w:val="24"/>
          <w:szCs w:val="24"/>
          <w:shd w:val="clear" w:color="auto" w:fill="FFFFFF"/>
          <w:lang w:val="en-US"/>
        </w:rPr>
        <w:t>, while travel account</w:t>
      </w:r>
      <w:r w:rsidR="004029B8" w:rsidRPr="00EE2521">
        <w:rPr>
          <w:rFonts w:ascii="Times New Roman" w:hAnsi="Times New Roman" w:cs="Times New Roman"/>
          <w:sz w:val="24"/>
          <w:szCs w:val="24"/>
          <w:shd w:val="clear" w:color="auto" w:fill="FFFFFF"/>
          <w:lang w:val="en-US"/>
        </w:rPr>
        <w:t>ed for 25.7% of exports and 30.9% of imports. The corresponding figures for other commercial services were 54.7% for exports and 44.3% for imports in 2014.</w:t>
      </w:r>
      <w:r w:rsidR="004029B8" w:rsidRPr="00EE2521">
        <w:rPr>
          <w:rStyle w:val="FootnoteReference"/>
          <w:rFonts w:ascii="Times New Roman" w:hAnsi="Times New Roman" w:cs="Times New Roman"/>
          <w:sz w:val="24"/>
          <w:szCs w:val="24"/>
          <w:shd w:val="clear" w:color="auto" w:fill="FFFFFF"/>
          <w:lang w:val="en-US"/>
        </w:rPr>
        <w:footnoteReference w:id="14"/>
      </w:r>
    </w:p>
    <w:p w:rsidR="002758EE" w:rsidRPr="00EE2521" w:rsidRDefault="002758EE" w:rsidP="00226A94">
      <w:pPr>
        <w:autoSpaceDE w:val="0"/>
        <w:autoSpaceDN w:val="0"/>
        <w:adjustRightInd w:val="0"/>
        <w:spacing w:after="0" w:line="360" w:lineRule="auto"/>
        <w:ind w:right="1"/>
        <w:jc w:val="both"/>
        <w:rPr>
          <w:rFonts w:ascii="Times New Roman" w:hAnsi="Times New Roman" w:cs="Times New Roman"/>
          <w:sz w:val="24"/>
          <w:szCs w:val="24"/>
          <w:shd w:val="clear" w:color="auto" w:fill="FFFFFF"/>
          <w:lang w:val="en-US"/>
        </w:rPr>
      </w:pPr>
    </w:p>
    <w:p w:rsidR="002758EE" w:rsidRPr="00510D9D" w:rsidRDefault="00D041D8" w:rsidP="00226A94">
      <w:pPr>
        <w:autoSpaceDE w:val="0"/>
        <w:autoSpaceDN w:val="0"/>
        <w:adjustRightInd w:val="0"/>
        <w:spacing w:after="0" w:line="360" w:lineRule="auto"/>
        <w:ind w:right="1"/>
        <w:jc w:val="both"/>
        <w:rPr>
          <w:rFonts w:ascii="Times New Roman" w:eastAsiaTheme="majorEastAsia" w:hAnsi="Times New Roman" w:cs="Times New Roman"/>
          <w:b/>
          <w:bCs/>
          <w:sz w:val="24"/>
          <w:szCs w:val="24"/>
          <w:lang w:val="en-US"/>
        </w:rPr>
      </w:pPr>
      <w:r w:rsidRPr="00510D9D">
        <w:rPr>
          <w:rFonts w:ascii="Times New Roman" w:hAnsi="Times New Roman" w:cs="Times New Roman"/>
          <w:b/>
          <w:sz w:val="24"/>
          <w:szCs w:val="24"/>
          <w:lang w:val="en-US"/>
        </w:rPr>
        <w:t xml:space="preserve">1.3. </w:t>
      </w:r>
      <w:bookmarkStart w:id="3" w:name="_Toc435548381"/>
      <w:r w:rsidR="00BB33E3" w:rsidRPr="00510D9D">
        <w:rPr>
          <w:rFonts w:ascii="Times New Roman" w:eastAsiaTheme="majorEastAsia" w:hAnsi="Times New Roman" w:cs="Times New Roman"/>
          <w:b/>
          <w:bCs/>
          <w:sz w:val="24"/>
          <w:szCs w:val="24"/>
          <w:lang w:val="en-US"/>
        </w:rPr>
        <w:t>Taiwan’s investment regime</w:t>
      </w:r>
      <w:bookmarkEnd w:id="3"/>
    </w:p>
    <w:p w:rsidR="002758EE" w:rsidRPr="00510D9D" w:rsidRDefault="002758EE" w:rsidP="00226A94">
      <w:pPr>
        <w:autoSpaceDE w:val="0"/>
        <w:autoSpaceDN w:val="0"/>
        <w:adjustRightInd w:val="0"/>
        <w:spacing w:after="0" w:line="360" w:lineRule="auto"/>
        <w:ind w:right="1"/>
        <w:jc w:val="both"/>
        <w:rPr>
          <w:rFonts w:ascii="Times New Roman" w:eastAsiaTheme="majorEastAsia" w:hAnsi="Times New Roman" w:cs="Times New Roman"/>
          <w:b/>
          <w:bCs/>
          <w:sz w:val="24"/>
          <w:szCs w:val="24"/>
          <w:lang w:val="en-US"/>
        </w:rPr>
      </w:pPr>
    </w:p>
    <w:p w:rsidR="00B93EE5" w:rsidRPr="00510D9D" w:rsidRDefault="003F2CA1" w:rsidP="00226A94">
      <w:pPr>
        <w:autoSpaceDE w:val="0"/>
        <w:autoSpaceDN w:val="0"/>
        <w:adjustRightInd w:val="0"/>
        <w:spacing w:after="0" w:line="360" w:lineRule="auto"/>
        <w:ind w:right="1"/>
        <w:jc w:val="both"/>
        <w:rPr>
          <w:rFonts w:ascii="Times New Roman" w:eastAsia="Times New Roman" w:hAnsi="Times New Roman" w:cs="Times New Roman"/>
          <w:color w:val="000000" w:themeColor="text1"/>
          <w:sz w:val="24"/>
          <w:szCs w:val="24"/>
          <w:lang w:val="en-US" w:eastAsia="en-GB"/>
        </w:rPr>
      </w:pPr>
      <w:r w:rsidRPr="00510D9D">
        <w:rPr>
          <w:rFonts w:ascii="Times New Roman" w:hAnsi="Times New Roman" w:cs="Times New Roman"/>
          <w:sz w:val="24"/>
          <w:szCs w:val="24"/>
          <w:lang w:val="en-US"/>
        </w:rPr>
        <w:t>Taiwan also hosts a welcoming environment with respect to investment. Inward investment in</w:t>
      </w:r>
      <w:r w:rsidR="00043809" w:rsidRPr="00510D9D">
        <w:rPr>
          <w:rFonts w:ascii="Times New Roman" w:hAnsi="Times New Roman" w:cs="Times New Roman"/>
          <w:sz w:val="24"/>
          <w:szCs w:val="24"/>
          <w:lang w:val="en-US"/>
        </w:rPr>
        <w:t xml:space="preserve"> Taiwan in 2013 amounted to </w:t>
      </w:r>
      <w:r w:rsidRPr="00510D9D">
        <w:rPr>
          <w:rFonts w:ascii="Times New Roman" w:hAnsi="Times New Roman" w:cs="Times New Roman"/>
          <w:sz w:val="24"/>
          <w:szCs w:val="24"/>
          <w:lang w:val="en-US"/>
        </w:rPr>
        <w:t>4.9 billion</w:t>
      </w:r>
      <w:r w:rsidR="00043809" w:rsidRPr="00510D9D">
        <w:rPr>
          <w:rFonts w:ascii="Times New Roman" w:hAnsi="Times New Roman" w:cs="Times New Roman"/>
          <w:sz w:val="24"/>
          <w:szCs w:val="24"/>
          <w:lang w:val="en-US"/>
        </w:rPr>
        <w:t xml:space="preserve"> USD</w:t>
      </w:r>
      <w:r w:rsidRPr="00510D9D">
        <w:rPr>
          <w:rFonts w:ascii="Times New Roman" w:hAnsi="Times New Roman" w:cs="Times New Roman"/>
          <w:sz w:val="24"/>
          <w:szCs w:val="24"/>
          <w:lang w:val="en-US"/>
        </w:rPr>
        <w:t xml:space="preserve">. </w:t>
      </w:r>
      <w:r w:rsidR="00043809" w:rsidRPr="00510D9D">
        <w:rPr>
          <w:rFonts w:ascii="Times New Roman" w:hAnsi="Times New Roman" w:cs="Times New Roman"/>
          <w:sz w:val="24"/>
          <w:szCs w:val="24"/>
          <w:lang w:val="en-US"/>
        </w:rPr>
        <w:t>T</w:t>
      </w:r>
      <w:r w:rsidRPr="00510D9D">
        <w:rPr>
          <w:rFonts w:ascii="Times New Roman" w:hAnsi="Times New Roman" w:cs="Times New Roman"/>
          <w:sz w:val="24"/>
          <w:szCs w:val="24"/>
          <w:lang w:val="en-US"/>
        </w:rPr>
        <w:t>he Caribbean Islands</w:t>
      </w:r>
      <w:r w:rsidR="00043809" w:rsidRPr="00510D9D">
        <w:rPr>
          <w:rFonts w:ascii="Times New Roman" w:hAnsi="Times New Roman" w:cs="Times New Roman"/>
          <w:sz w:val="24"/>
          <w:szCs w:val="24"/>
          <w:lang w:val="en-US"/>
        </w:rPr>
        <w:t xml:space="preserve"> accounted for 29.22% of foreign investment, followed by Asia as a whole with 24.31%. 13.92% of investment came from Europe, with the Netherlands being a main source (4.8% alone).</w:t>
      </w:r>
      <w:r w:rsidR="00043809" w:rsidRPr="00510D9D">
        <w:rPr>
          <w:rStyle w:val="FootnoteReference"/>
          <w:rFonts w:ascii="Times New Roman" w:hAnsi="Times New Roman" w:cs="Times New Roman"/>
          <w:sz w:val="24"/>
          <w:szCs w:val="24"/>
          <w:lang w:val="en-US"/>
        </w:rPr>
        <w:footnoteReference w:id="15"/>
      </w:r>
      <w:r w:rsidRPr="00510D9D">
        <w:rPr>
          <w:rFonts w:ascii="Times New Roman" w:hAnsi="Times New Roman" w:cs="Times New Roman"/>
          <w:sz w:val="24"/>
          <w:szCs w:val="24"/>
          <w:lang w:val="en-US"/>
        </w:rPr>
        <w:t xml:space="preserve"> </w:t>
      </w:r>
      <w:r w:rsidR="0084298C">
        <w:rPr>
          <w:rFonts w:ascii="Times New Roman" w:hAnsi="Times New Roman" w:cs="Times New Roman"/>
          <w:sz w:val="24"/>
          <w:szCs w:val="24"/>
          <w:lang w:val="en-US"/>
        </w:rPr>
        <w:t>Mainland</w:t>
      </w:r>
      <w:r w:rsidR="008A07E5" w:rsidRPr="00510D9D">
        <w:rPr>
          <w:rFonts w:ascii="Times New Roman" w:hAnsi="Times New Roman" w:cs="Times New Roman"/>
          <w:sz w:val="24"/>
          <w:szCs w:val="24"/>
          <w:lang w:val="en-US"/>
        </w:rPr>
        <w:t xml:space="preserve"> China remains the main destination for Taiwan’s outward i</w:t>
      </w:r>
      <w:r w:rsidR="00B93EE5" w:rsidRPr="00510D9D">
        <w:rPr>
          <w:rFonts w:ascii="Times New Roman" w:hAnsi="Times New Roman" w:cs="Times New Roman"/>
          <w:sz w:val="24"/>
          <w:szCs w:val="24"/>
          <w:lang w:val="en-US"/>
        </w:rPr>
        <w:t xml:space="preserve">nvestment with a share of 63.7 </w:t>
      </w:r>
      <w:r w:rsidR="008A07E5" w:rsidRPr="00510D9D">
        <w:rPr>
          <w:rFonts w:ascii="Times New Roman" w:hAnsi="Times New Roman" w:cs="Times New Roman"/>
          <w:sz w:val="24"/>
          <w:szCs w:val="24"/>
          <w:lang w:val="en-US"/>
        </w:rPr>
        <w:t>percent of</w:t>
      </w:r>
      <w:r w:rsidR="004029B8" w:rsidRPr="00510D9D">
        <w:rPr>
          <w:rFonts w:ascii="Times New Roman" w:hAnsi="Times New Roman" w:cs="Times New Roman"/>
          <w:sz w:val="24"/>
          <w:szCs w:val="24"/>
          <w:lang w:val="en-US"/>
        </w:rPr>
        <w:t xml:space="preserve"> all outward investment in 2013</w:t>
      </w:r>
      <w:r w:rsidR="00791808" w:rsidRPr="00510D9D">
        <w:rPr>
          <w:rFonts w:ascii="Times New Roman" w:hAnsi="Times New Roman" w:cs="Times New Roman"/>
          <w:sz w:val="24"/>
          <w:szCs w:val="24"/>
          <w:lang w:val="en-US"/>
        </w:rPr>
        <w:t>.</w:t>
      </w:r>
      <w:r w:rsidR="004029B8" w:rsidRPr="00510D9D">
        <w:rPr>
          <w:rFonts w:ascii="Times New Roman" w:hAnsi="Times New Roman" w:cs="Times New Roman"/>
          <w:sz w:val="24"/>
          <w:szCs w:val="24"/>
          <w:lang w:val="en-US"/>
        </w:rPr>
        <w:t xml:space="preserve"> Other important destinations in Asia were Vietnam (12.04%), Hong Kong (2.19%) and Japan (1.18%)</w:t>
      </w:r>
      <w:r w:rsidR="00043809" w:rsidRPr="00510D9D">
        <w:rPr>
          <w:rFonts w:ascii="Times New Roman" w:hAnsi="Times New Roman" w:cs="Times New Roman"/>
          <w:sz w:val="24"/>
          <w:szCs w:val="24"/>
          <w:lang w:val="en-US"/>
        </w:rPr>
        <w:t>. The United States accounted for 2.88% of Taiwanese outward investment.</w:t>
      </w:r>
      <w:r w:rsidR="00B93EE5" w:rsidRPr="00510D9D">
        <w:rPr>
          <w:rStyle w:val="FootnoteReference"/>
          <w:rFonts w:ascii="Times New Roman" w:hAnsi="Times New Roman" w:cs="Times New Roman"/>
          <w:sz w:val="24"/>
          <w:szCs w:val="24"/>
          <w:lang w:val="en-US"/>
        </w:rPr>
        <w:footnoteReference w:id="16"/>
      </w:r>
      <w:r w:rsidR="00611F07">
        <w:rPr>
          <w:rFonts w:ascii="Times New Roman" w:hAnsi="Times New Roman" w:cs="Times New Roman"/>
          <w:sz w:val="24"/>
          <w:szCs w:val="24"/>
          <w:lang w:val="en-US"/>
        </w:rPr>
        <w:t xml:space="preserve"> </w:t>
      </w:r>
      <w:r w:rsidR="0041473F">
        <w:rPr>
          <w:rFonts w:ascii="Times New Roman" w:hAnsi="Times New Roman" w:cs="Times New Roman"/>
          <w:sz w:val="24"/>
          <w:szCs w:val="24"/>
          <w:lang w:val="en-US"/>
        </w:rPr>
        <w:t xml:space="preserve">Outward investment to the European Union remain very modest, with </w:t>
      </w:r>
      <w:r w:rsidR="0041473F">
        <w:rPr>
          <w:rFonts w:ascii="Times New Roman" w:hAnsi="Times New Roman" w:cs="Times New Roman"/>
          <w:sz w:val="24"/>
          <w:szCs w:val="24"/>
          <w:lang w:val="en-US"/>
        </w:rPr>
        <w:lastRenderedPageBreak/>
        <w:t>only 1 billion USD stocks in 2014</w:t>
      </w:r>
      <w:r w:rsidR="0041473F">
        <w:rPr>
          <w:rStyle w:val="FootnoteReference"/>
          <w:rFonts w:ascii="Times New Roman" w:hAnsi="Times New Roman" w:cs="Times New Roman"/>
          <w:sz w:val="24"/>
          <w:szCs w:val="24"/>
          <w:lang w:val="en-US"/>
        </w:rPr>
        <w:footnoteReference w:id="17"/>
      </w:r>
      <w:r w:rsidR="00915E2F">
        <w:rPr>
          <w:rFonts w:ascii="Times New Roman" w:hAnsi="Times New Roman" w:cs="Times New Roman"/>
          <w:sz w:val="24"/>
          <w:szCs w:val="24"/>
          <w:lang w:val="en-US"/>
        </w:rPr>
        <w:t>,accounting for 2% of Taiwan outward FDI</w:t>
      </w:r>
      <w:r w:rsidR="00915E2F">
        <w:rPr>
          <w:rStyle w:val="FootnoteReference"/>
          <w:rFonts w:ascii="Times New Roman" w:hAnsi="Times New Roman" w:cs="Times New Roman"/>
          <w:sz w:val="24"/>
          <w:szCs w:val="24"/>
          <w:lang w:val="en-US"/>
        </w:rPr>
        <w:footnoteReference w:id="18"/>
      </w:r>
      <w:r w:rsidR="0041473F">
        <w:rPr>
          <w:rFonts w:ascii="Times New Roman" w:hAnsi="Times New Roman" w:cs="Times New Roman"/>
          <w:sz w:val="24"/>
          <w:szCs w:val="24"/>
          <w:lang w:val="en-US"/>
        </w:rPr>
        <w:t xml:space="preserve">. </w:t>
      </w:r>
      <w:r w:rsidR="00611F07">
        <w:rPr>
          <w:rFonts w:ascii="Times New Roman" w:hAnsi="Times New Roman" w:cs="Times New Roman"/>
          <w:sz w:val="24"/>
          <w:szCs w:val="24"/>
          <w:lang w:val="en-US"/>
        </w:rPr>
        <w:t xml:space="preserve">Finally, </w:t>
      </w:r>
      <w:r w:rsidR="00B93EE5" w:rsidRPr="00510D9D">
        <w:rPr>
          <w:rFonts w:ascii="Times New Roman" w:eastAsia="Times New Roman" w:hAnsi="Times New Roman" w:cs="Times New Roman"/>
          <w:color w:val="000000" w:themeColor="text1"/>
          <w:sz w:val="24"/>
          <w:szCs w:val="24"/>
          <w:lang w:val="en-US" w:eastAsia="en-GB"/>
        </w:rPr>
        <w:t>Taiwan’s has the fifth largest foreign reserves in the world, after China, Japan, Saudi Arabia and Switzerland</w:t>
      </w:r>
      <w:r w:rsidR="00156CBF">
        <w:rPr>
          <w:rFonts w:ascii="Times New Roman" w:eastAsia="Times New Roman" w:hAnsi="Times New Roman" w:cs="Times New Roman"/>
          <w:color w:val="000000" w:themeColor="text1"/>
          <w:sz w:val="24"/>
          <w:szCs w:val="24"/>
          <w:lang w:val="en-US" w:eastAsia="en-GB"/>
        </w:rPr>
        <w:t>, with a total estimated at 426 billion USD in December 2015</w:t>
      </w:r>
      <w:r w:rsidR="00B93EE5" w:rsidRPr="00510D9D">
        <w:rPr>
          <w:rFonts w:ascii="Times New Roman" w:eastAsia="Times New Roman" w:hAnsi="Times New Roman" w:cs="Times New Roman"/>
          <w:color w:val="000000" w:themeColor="text1"/>
          <w:sz w:val="24"/>
          <w:szCs w:val="24"/>
          <w:lang w:val="en-US" w:eastAsia="en-GB"/>
        </w:rPr>
        <w:t>.</w:t>
      </w:r>
      <w:r w:rsidR="00B93EE5" w:rsidRPr="00510D9D">
        <w:rPr>
          <w:rStyle w:val="FootnoteReference"/>
          <w:rFonts w:ascii="Times New Roman" w:eastAsia="Times New Roman" w:hAnsi="Times New Roman" w:cs="Times New Roman"/>
          <w:color w:val="000000" w:themeColor="text1"/>
          <w:sz w:val="24"/>
          <w:szCs w:val="24"/>
          <w:lang w:val="en-US" w:eastAsia="en-GB"/>
        </w:rPr>
        <w:footnoteReference w:id="19"/>
      </w:r>
    </w:p>
    <w:p w:rsidR="002758EE" w:rsidRDefault="002758EE" w:rsidP="00226A94">
      <w:pPr>
        <w:spacing w:after="0"/>
        <w:jc w:val="both"/>
        <w:rPr>
          <w:rFonts w:ascii="Times New Roman" w:hAnsi="Times New Roman" w:cs="Times New Roman"/>
          <w:sz w:val="24"/>
          <w:szCs w:val="24"/>
          <w:lang w:val="en-US"/>
        </w:rPr>
      </w:pPr>
    </w:p>
    <w:p w:rsidR="002758EE" w:rsidRPr="00510D9D" w:rsidRDefault="00760FD6" w:rsidP="00226A94">
      <w:pPr>
        <w:spacing w:after="0" w:line="360" w:lineRule="auto"/>
        <w:jc w:val="both"/>
        <w:rPr>
          <w:rFonts w:ascii="Times New Roman" w:hAnsi="Times New Roman" w:cs="Times New Roman"/>
          <w:b/>
          <w:sz w:val="24"/>
          <w:szCs w:val="24"/>
          <w:u w:val="single" w:color="FFFFFF" w:themeColor="background1"/>
          <w:lang w:val="en-US"/>
        </w:rPr>
      </w:pPr>
      <w:bookmarkStart w:id="4" w:name="_Toc435548382"/>
      <w:r w:rsidRPr="00510D9D">
        <w:rPr>
          <w:rFonts w:ascii="Times New Roman" w:hAnsi="Times New Roman" w:cs="Times New Roman"/>
          <w:b/>
          <w:sz w:val="24"/>
          <w:szCs w:val="24"/>
          <w:u w:val="single" w:color="FFFFFF" w:themeColor="background1"/>
          <w:lang w:val="en-US"/>
        </w:rPr>
        <w:t>1.4. T</w:t>
      </w:r>
      <w:r w:rsidR="00F06FF0" w:rsidRPr="00510D9D">
        <w:rPr>
          <w:rFonts w:ascii="Times New Roman" w:hAnsi="Times New Roman" w:cs="Times New Roman"/>
          <w:b/>
          <w:sz w:val="24"/>
          <w:szCs w:val="24"/>
          <w:u w:val="single" w:color="FFFFFF" w:themeColor="background1"/>
          <w:lang w:val="en-US"/>
        </w:rPr>
        <w:t xml:space="preserve">aiwan’s </w:t>
      </w:r>
      <w:r w:rsidR="00D041D8" w:rsidRPr="00510D9D">
        <w:rPr>
          <w:rFonts w:ascii="Times New Roman" w:hAnsi="Times New Roman" w:cs="Times New Roman"/>
          <w:b/>
          <w:sz w:val="24"/>
          <w:szCs w:val="24"/>
          <w:u w:val="single" w:color="FFFFFF" w:themeColor="background1"/>
          <w:lang w:val="en-US"/>
        </w:rPr>
        <w:t>multi</w:t>
      </w:r>
      <w:r w:rsidR="000A6D2E" w:rsidRPr="00510D9D">
        <w:rPr>
          <w:rFonts w:ascii="Times New Roman" w:hAnsi="Times New Roman" w:cs="Times New Roman"/>
          <w:b/>
          <w:sz w:val="24"/>
          <w:szCs w:val="24"/>
          <w:u w:val="single" w:color="FFFFFF" w:themeColor="background1"/>
          <w:lang w:val="en-US"/>
        </w:rPr>
        <w:t>lateral</w:t>
      </w:r>
      <w:r w:rsidR="00F06FF0" w:rsidRPr="00510D9D">
        <w:rPr>
          <w:rFonts w:ascii="Times New Roman" w:hAnsi="Times New Roman" w:cs="Times New Roman"/>
          <w:b/>
          <w:sz w:val="24"/>
          <w:szCs w:val="24"/>
          <w:u w:val="single" w:color="FFFFFF" w:themeColor="background1"/>
          <w:lang w:val="en-US"/>
        </w:rPr>
        <w:t xml:space="preserve"> and bi</w:t>
      </w:r>
      <w:r w:rsidR="00D041D8" w:rsidRPr="00510D9D">
        <w:rPr>
          <w:rFonts w:ascii="Times New Roman" w:hAnsi="Times New Roman" w:cs="Times New Roman"/>
          <w:b/>
          <w:sz w:val="24"/>
          <w:szCs w:val="24"/>
          <w:u w:val="single" w:color="FFFFFF" w:themeColor="background1"/>
          <w:lang w:val="en-US"/>
        </w:rPr>
        <w:t>lateral commitments</w:t>
      </w:r>
      <w:r w:rsidR="008A07E5" w:rsidRPr="00510D9D">
        <w:rPr>
          <w:rFonts w:ascii="Times New Roman" w:hAnsi="Times New Roman" w:cs="Times New Roman"/>
          <w:b/>
          <w:sz w:val="24"/>
          <w:szCs w:val="24"/>
          <w:u w:val="single" w:color="FFFFFF" w:themeColor="background1"/>
          <w:lang w:val="en-US"/>
        </w:rPr>
        <w:t xml:space="preserve"> </w:t>
      </w:r>
      <w:bookmarkEnd w:id="4"/>
    </w:p>
    <w:p w:rsidR="002758EE" w:rsidRPr="00510D9D" w:rsidRDefault="002758EE" w:rsidP="00226A94">
      <w:pPr>
        <w:spacing w:after="0" w:line="360" w:lineRule="auto"/>
        <w:jc w:val="both"/>
        <w:rPr>
          <w:rFonts w:ascii="Times New Roman" w:eastAsia="Times New Roman" w:hAnsi="Times New Roman" w:cs="Times New Roman"/>
          <w:color w:val="000000" w:themeColor="text1"/>
          <w:sz w:val="24"/>
          <w:szCs w:val="24"/>
          <w:lang w:val="en-US" w:eastAsia="en-GB"/>
        </w:rPr>
      </w:pPr>
    </w:p>
    <w:p w:rsidR="002758EE" w:rsidRPr="00510D9D" w:rsidRDefault="00F06FF0"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Taiwan became a member of the WTO on 1st January 2002 and thereby opened many sectors to international competition. It also signed the Reference Paper on basic telecommunications and acceded to the Government Procurement Agreement (GPA) in 2009. </w:t>
      </w:r>
    </w:p>
    <w:p w:rsidR="002758EE" w:rsidRPr="00510D9D" w:rsidRDefault="002758EE" w:rsidP="00226A94">
      <w:pPr>
        <w:spacing w:after="0" w:line="360" w:lineRule="auto"/>
        <w:jc w:val="both"/>
        <w:rPr>
          <w:rFonts w:ascii="Times New Roman" w:eastAsia="Times New Roman" w:hAnsi="Times New Roman" w:cs="Times New Roman"/>
          <w:color w:val="000000" w:themeColor="text1"/>
          <w:sz w:val="24"/>
          <w:szCs w:val="24"/>
          <w:lang w:val="en-US" w:eastAsia="en-GB"/>
        </w:rPr>
      </w:pPr>
    </w:p>
    <w:p w:rsidR="002758EE" w:rsidRPr="00510D9D" w:rsidRDefault="000A0195" w:rsidP="00226A94">
      <w:pPr>
        <w:spacing w:after="0" w:line="360" w:lineRule="auto"/>
        <w:jc w:val="both"/>
        <w:rPr>
          <w:rFonts w:ascii="Times New Roman" w:hAnsi="Times New Roman" w:cs="Times New Roman"/>
          <w:sz w:val="24"/>
          <w:szCs w:val="24"/>
          <w:lang w:val="en-US"/>
        </w:rPr>
      </w:pPr>
      <w:r w:rsidRPr="00510D9D">
        <w:rPr>
          <w:rFonts w:ascii="Times New Roman" w:eastAsia="Times New Roman" w:hAnsi="Times New Roman" w:cs="Times New Roman"/>
          <w:color w:val="000000" w:themeColor="text1"/>
          <w:sz w:val="24"/>
          <w:szCs w:val="24"/>
          <w:lang w:val="en-US" w:eastAsia="en-GB"/>
        </w:rPr>
        <w:t xml:space="preserve">Free trade agreements have proliferated in East Asia over the past several years. </w:t>
      </w:r>
      <w:r w:rsidR="008A07E5" w:rsidRPr="00510D9D">
        <w:rPr>
          <w:rFonts w:ascii="Times New Roman" w:eastAsia="Times New Roman" w:hAnsi="Times New Roman" w:cs="Times New Roman"/>
          <w:color w:val="000000" w:themeColor="text1"/>
          <w:sz w:val="24"/>
          <w:szCs w:val="24"/>
          <w:lang w:val="en-US" w:eastAsia="en-GB"/>
        </w:rPr>
        <w:t xml:space="preserve">Leaving aside the Agreement with </w:t>
      </w:r>
      <w:r w:rsidR="00D168F4">
        <w:rPr>
          <w:rFonts w:ascii="Times New Roman" w:eastAsia="Times New Roman" w:hAnsi="Times New Roman" w:cs="Times New Roman"/>
          <w:color w:val="000000" w:themeColor="text1"/>
          <w:sz w:val="24"/>
          <w:szCs w:val="24"/>
          <w:lang w:val="en-US" w:eastAsia="en-GB"/>
        </w:rPr>
        <w:t>Mainland China</w:t>
      </w:r>
      <w:r w:rsidR="008A07E5" w:rsidRPr="00510D9D">
        <w:rPr>
          <w:rFonts w:ascii="Times New Roman" w:eastAsia="Times New Roman" w:hAnsi="Times New Roman" w:cs="Times New Roman"/>
          <w:color w:val="000000" w:themeColor="text1"/>
          <w:sz w:val="24"/>
          <w:szCs w:val="24"/>
          <w:lang w:val="en-US" w:eastAsia="en-GB"/>
        </w:rPr>
        <w:t xml:space="preserve"> (see next sub-section), Taiwan has signed so far </w:t>
      </w:r>
      <w:r w:rsidR="00773A7B">
        <w:rPr>
          <w:rFonts w:ascii="Times New Roman" w:eastAsia="Times New Roman" w:hAnsi="Times New Roman" w:cs="Times New Roman"/>
          <w:color w:val="000000" w:themeColor="text1"/>
          <w:sz w:val="24"/>
          <w:szCs w:val="24"/>
          <w:lang w:val="en-US" w:eastAsia="en-GB"/>
        </w:rPr>
        <w:t>seven</w:t>
      </w:r>
      <w:r w:rsidRPr="00510D9D">
        <w:rPr>
          <w:rFonts w:ascii="Times New Roman" w:hAnsi="Times New Roman" w:cs="Times New Roman"/>
          <w:sz w:val="24"/>
          <w:szCs w:val="24"/>
          <w:lang w:val="en-US"/>
        </w:rPr>
        <w:t xml:space="preserve"> </w:t>
      </w:r>
      <w:r w:rsidR="008A07E5" w:rsidRPr="00510D9D">
        <w:rPr>
          <w:rFonts w:ascii="Times New Roman" w:hAnsi="Times New Roman" w:cs="Times New Roman"/>
          <w:sz w:val="24"/>
          <w:szCs w:val="24"/>
          <w:lang w:val="en-US"/>
        </w:rPr>
        <w:t>preferential trade agreements</w:t>
      </w:r>
      <w:r w:rsidRPr="00510D9D">
        <w:rPr>
          <w:rFonts w:ascii="Times New Roman" w:hAnsi="Times New Roman" w:cs="Times New Roman"/>
          <w:sz w:val="24"/>
          <w:szCs w:val="24"/>
          <w:lang w:val="en-US"/>
        </w:rPr>
        <w:t>.</w:t>
      </w:r>
      <w:r w:rsidRPr="00510D9D">
        <w:rPr>
          <w:rFonts w:ascii="Times New Roman" w:hAnsi="Times New Roman" w:cs="Times New Roman"/>
          <w:sz w:val="24"/>
          <w:szCs w:val="24"/>
          <w:vertAlign w:val="superscript"/>
        </w:rPr>
        <w:footnoteReference w:id="20"/>
      </w:r>
      <w:r w:rsidR="00F06FF0" w:rsidRPr="00510D9D">
        <w:rPr>
          <w:rFonts w:ascii="Times New Roman" w:hAnsi="Times New Roman" w:cs="Times New Roman"/>
          <w:sz w:val="24"/>
          <w:szCs w:val="24"/>
          <w:lang w:val="en-US"/>
        </w:rPr>
        <w:t xml:space="preserve"> </w:t>
      </w:r>
      <w:r w:rsidRPr="00510D9D">
        <w:rPr>
          <w:rFonts w:ascii="Times New Roman" w:hAnsi="Times New Roman" w:cs="Times New Roman"/>
          <w:sz w:val="24"/>
          <w:szCs w:val="24"/>
          <w:lang w:val="en-US"/>
        </w:rPr>
        <w:t>As far as Central America is concerned, Taiwan has FTAs with Nicaragua, Guatemala, Panama, Honduras and El Salvador in place</w:t>
      </w:r>
      <w:r w:rsidR="00F244E0" w:rsidRPr="00510D9D">
        <w:rPr>
          <w:rFonts w:ascii="Times New Roman" w:hAnsi="Times New Roman" w:cs="Times New Roman"/>
          <w:sz w:val="24"/>
          <w:szCs w:val="24"/>
          <w:lang w:val="en-US"/>
        </w:rPr>
        <w:t>.</w:t>
      </w:r>
      <w:r w:rsidRPr="00510D9D">
        <w:rPr>
          <w:rFonts w:ascii="Times New Roman" w:hAnsi="Times New Roman" w:cs="Times New Roman"/>
          <w:sz w:val="24"/>
          <w:szCs w:val="24"/>
          <w:vertAlign w:val="superscript"/>
        </w:rPr>
        <w:footnoteReference w:id="21"/>
      </w:r>
      <w:r w:rsidRPr="00510D9D">
        <w:rPr>
          <w:rFonts w:ascii="Times New Roman" w:hAnsi="Times New Roman" w:cs="Times New Roman"/>
          <w:sz w:val="24"/>
          <w:szCs w:val="24"/>
          <w:lang w:val="en-US"/>
        </w:rPr>
        <w:t xml:space="preserve"> Singapore was the first South-East Asian country to sign a bilateral deal with Taiwan when the two parties concluded “ASTEP”</w:t>
      </w:r>
      <w:r w:rsidR="00F06FF0" w:rsidRPr="00510D9D">
        <w:rPr>
          <w:rFonts w:ascii="Times New Roman" w:hAnsi="Times New Roman" w:cs="Times New Roman"/>
          <w:sz w:val="24"/>
          <w:szCs w:val="24"/>
          <w:lang w:val="en-US"/>
        </w:rPr>
        <w:t xml:space="preserve"> (A</w:t>
      </w:r>
      <w:r w:rsidRPr="00510D9D">
        <w:rPr>
          <w:rFonts w:ascii="Times New Roman" w:hAnsi="Times New Roman" w:cs="Times New Roman"/>
          <w:sz w:val="24"/>
          <w:szCs w:val="24"/>
          <w:lang w:val="en-US"/>
        </w:rPr>
        <w:t>greement between Singapore and the Separate Customs Territory of Taiwan, Penghu, Kinmen and Matsu on Economic Partnership</w:t>
      </w:r>
      <w:r w:rsidR="00F06FF0" w:rsidRPr="00510D9D">
        <w:rPr>
          <w:rFonts w:ascii="Times New Roman" w:hAnsi="Times New Roman" w:cs="Times New Roman"/>
          <w:sz w:val="24"/>
          <w:szCs w:val="24"/>
          <w:lang w:val="en-US"/>
        </w:rPr>
        <w:t>)</w:t>
      </w:r>
      <w:r w:rsidRPr="00510D9D">
        <w:rPr>
          <w:rFonts w:ascii="Times New Roman" w:hAnsi="Times New Roman" w:cs="Times New Roman"/>
          <w:sz w:val="24"/>
          <w:szCs w:val="24"/>
          <w:lang w:val="en-US"/>
        </w:rPr>
        <w:t xml:space="preserve"> in November 2013</w:t>
      </w:r>
      <w:r w:rsidR="00791808" w:rsidRPr="00510D9D">
        <w:rPr>
          <w:rFonts w:ascii="Times New Roman" w:hAnsi="Times New Roman" w:cs="Times New Roman"/>
          <w:sz w:val="24"/>
          <w:szCs w:val="24"/>
          <w:lang w:val="en-US"/>
        </w:rPr>
        <w:t>.</w:t>
      </w:r>
      <w:r w:rsidR="00791808" w:rsidRPr="00510D9D">
        <w:rPr>
          <w:rStyle w:val="FootnoteReference"/>
          <w:rFonts w:ascii="Times New Roman" w:hAnsi="Times New Roman" w:cs="Times New Roman"/>
          <w:sz w:val="24"/>
          <w:szCs w:val="24"/>
          <w:lang w:val="en-US"/>
        </w:rPr>
        <w:footnoteReference w:id="22"/>
      </w:r>
      <w:r w:rsidRPr="00510D9D">
        <w:rPr>
          <w:rFonts w:ascii="Times New Roman" w:hAnsi="Times New Roman" w:cs="Times New Roman"/>
          <w:sz w:val="24"/>
          <w:szCs w:val="24"/>
          <w:lang w:val="en-US"/>
        </w:rPr>
        <w:t xml:space="preserve"> </w:t>
      </w:r>
    </w:p>
    <w:p w:rsidR="002758EE" w:rsidRPr="00510D9D" w:rsidRDefault="002758EE" w:rsidP="00226A94">
      <w:pPr>
        <w:spacing w:after="0" w:line="360" w:lineRule="auto"/>
        <w:jc w:val="both"/>
        <w:rPr>
          <w:rFonts w:ascii="Times New Roman" w:hAnsi="Times New Roman" w:cs="Times New Roman"/>
          <w:sz w:val="24"/>
          <w:szCs w:val="24"/>
          <w:lang w:val="en-US"/>
        </w:rPr>
      </w:pPr>
    </w:p>
    <w:p w:rsidR="002758EE" w:rsidRPr="00EC3B93" w:rsidRDefault="000A0195"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Since 2012, Taiwan also has a bilateral investment arrangement with Japan which was, according to the Taipei Representative Office in Brussels, “</w:t>
      </w:r>
      <w:r w:rsidR="00D041D8" w:rsidRPr="00510D9D">
        <w:rPr>
          <w:rFonts w:ascii="Times New Roman" w:hAnsi="Times New Roman" w:cs="Times New Roman"/>
          <w:sz w:val="24"/>
          <w:szCs w:val="24"/>
          <w:lang w:val="en-US"/>
        </w:rPr>
        <w:t>warmly welcomed by the private sector, as evidenced by the resulting 30 percent growth of Japanese investment in Taiwan</w:t>
      </w:r>
      <w:r w:rsidR="00791808" w:rsidRPr="00510D9D">
        <w:rPr>
          <w:rFonts w:ascii="Times New Roman" w:hAnsi="Times New Roman" w:cs="Times New Roman"/>
          <w:sz w:val="24"/>
          <w:szCs w:val="24"/>
          <w:lang w:val="en-US"/>
        </w:rPr>
        <w:t>”</w:t>
      </w:r>
      <w:r w:rsidRPr="00510D9D">
        <w:rPr>
          <w:rFonts w:ascii="Times New Roman" w:hAnsi="Times New Roman" w:cs="Times New Roman"/>
          <w:sz w:val="24"/>
          <w:szCs w:val="24"/>
          <w:lang w:val="en-US"/>
        </w:rPr>
        <w:t>.</w:t>
      </w:r>
      <w:r w:rsidR="00791808" w:rsidRPr="00510D9D">
        <w:rPr>
          <w:rStyle w:val="FootnoteReference"/>
          <w:rFonts w:ascii="Times New Roman" w:hAnsi="Times New Roman" w:cs="Times New Roman"/>
          <w:sz w:val="24"/>
          <w:szCs w:val="24"/>
          <w:lang w:val="en-US"/>
        </w:rPr>
        <w:footnoteReference w:id="23"/>
      </w:r>
      <w:r w:rsidRPr="00510D9D">
        <w:rPr>
          <w:rFonts w:ascii="Times New Roman" w:hAnsi="Times New Roman" w:cs="Times New Roman"/>
          <w:sz w:val="24"/>
          <w:szCs w:val="24"/>
          <w:lang w:val="en-US"/>
        </w:rPr>
        <w:t xml:space="preserve"> </w:t>
      </w:r>
      <w:r w:rsidR="00B05E3A" w:rsidRPr="00510D9D">
        <w:rPr>
          <w:rFonts w:ascii="Times New Roman" w:hAnsi="Times New Roman" w:cs="Times New Roman"/>
          <w:sz w:val="24"/>
          <w:szCs w:val="24"/>
          <w:lang w:val="en-US"/>
        </w:rPr>
        <w:t>J</w:t>
      </w:r>
      <w:r w:rsidRPr="00510D9D">
        <w:rPr>
          <w:rFonts w:ascii="Times New Roman" w:hAnsi="Times New Roman" w:cs="Times New Roman"/>
          <w:sz w:val="24"/>
          <w:szCs w:val="24"/>
          <w:lang w:val="en-US"/>
        </w:rPr>
        <w:t xml:space="preserve">oint feasibility studies on economic cooperation agreements </w:t>
      </w:r>
      <w:r w:rsidR="00B05E3A" w:rsidRPr="00510D9D">
        <w:rPr>
          <w:rFonts w:ascii="Times New Roman" w:hAnsi="Times New Roman" w:cs="Times New Roman"/>
          <w:sz w:val="24"/>
          <w:szCs w:val="24"/>
          <w:lang w:val="en-US"/>
        </w:rPr>
        <w:t xml:space="preserve">have been conducted with </w:t>
      </w:r>
      <w:r w:rsidR="00B05E3A" w:rsidRPr="00510D9D">
        <w:rPr>
          <w:rFonts w:ascii="Times New Roman" w:hAnsi="Times New Roman" w:cs="Times New Roman"/>
          <w:sz w:val="24"/>
          <w:szCs w:val="24"/>
          <w:lang w:val="en-US"/>
        </w:rPr>
        <w:lastRenderedPageBreak/>
        <w:t xml:space="preserve">Indonesia in </w:t>
      </w:r>
      <w:r w:rsidRPr="00510D9D">
        <w:rPr>
          <w:rFonts w:ascii="Times New Roman" w:hAnsi="Times New Roman" w:cs="Times New Roman"/>
          <w:sz w:val="24"/>
          <w:szCs w:val="24"/>
          <w:lang w:val="en-US"/>
        </w:rPr>
        <w:t>2</w:t>
      </w:r>
      <w:r w:rsidR="00B05E3A" w:rsidRPr="00510D9D">
        <w:rPr>
          <w:rFonts w:ascii="Times New Roman" w:hAnsi="Times New Roman" w:cs="Times New Roman"/>
          <w:sz w:val="24"/>
          <w:szCs w:val="24"/>
          <w:lang w:val="en-US"/>
        </w:rPr>
        <w:t xml:space="preserve">012 and with India in </w:t>
      </w:r>
      <w:r w:rsidRPr="00510D9D">
        <w:rPr>
          <w:rFonts w:ascii="Times New Roman" w:hAnsi="Times New Roman" w:cs="Times New Roman"/>
          <w:sz w:val="24"/>
          <w:szCs w:val="24"/>
          <w:lang w:val="en-US"/>
        </w:rPr>
        <w:t xml:space="preserve">2013. </w:t>
      </w:r>
      <w:r w:rsidR="00EC3B93">
        <w:rPr>
          <w:rFonts w:ascii="Times New Roman" w:hAnsi="Times New Roman" w:cs="Times New Roman"/>
          <w:sz w:val="24"/>
          <w:szCs w:val="24"/>
          <w:lang w:val="en-US"/>
        </w:rPr>
        <w:t xml:space="preserve">Furthermore, </w:t>
      </w:r>
      <w:r w:rsidR="00EC3B93" w:rsidRPr="00EC3B93">
        <w:rPr>
          <w:rFonts w:ascii="Times New Roman" w:eastAsia="DFKai-SB" w:hAnsi="Times New Roman"/>
          <w:sz w:val="24"/>
          <w:szCs w:val="24"/>
        </w:rPr>
        <w:t xml:space="preserve">various </w:t>
      </w:r>
      <w:r w:rsidR="00EC3B93">
        <w:rPr>
          <w:rFonts w:ascii="Times New Roman" w:eastAsia="DFKai-SB" w:hAnsi="Times New Roman"/>
          <w:sz w:val="24"/>
          <w:szCs w:val="24"/>
        </w:rPr>
        <w:t xml:space="preserve">kind of </w:t>
      </w:r>
      <w:r w:rsidR="00EC3B93" w:rsidRPr="00EC3B93">
        <w:rPr>
          <w:rFonts w:ascii="Times New Roman" w:eastAsia="DFKai-SB" w:hAnsi="Times New Roman"/>
          <w:sz w:val="24"/>
          <w:szCs w:val="24"/>
        </w:rPr>
        <w:t xml:space="preserve">investment agreements </w:t>
      </w:r>
      <w:r w:rsidR="00EC3B93">
        <w:rPr>
          <w:rFonts w:ascii="Times New Roman" w:eastAsia="DFKai-SB" w:hAnsi="Times New Roman"/>
          <w:sz w:val="24"/>
          <w:szCs w:val="24"/>
        </w:rPr>
        <w:t>with the US, Malaysia and Thailand have also been signed.</w:t>
      </w:r>
    </w:p>
    <w:p w:rsidR="002758EE" w:rsidRPr="00510D9D" w:rsidRDefault="002758EE" w:rsidP="00226A94">
      <w:pPr>
        <w:spacing w:after="0" w:line="360" w:lineRule="auto"/>
        <w:jc w:val="both"/>
        <w:rPr>
          <w:rFonts w:ascii="Times New Roman" w:hAnsi="Times New Roman" w:cs="Times New Roman"/>
          <w:sz w:val="24"/>
          <w:szCs w:val="24"/>
          <w:lang w:val="en-US"/>
        </w:rPr>
      </w:pPr>
    </w:p>
    <w:p w:rsidR="002758EE" w:rsidRPr="00510D9D" w:rsidRDefault="00F244E0"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In 2013, Taiwan and New Zealand concluded the Economic Cooperation Agreement (ANZTEC) that entered into force the same year.</w:t>
      </w:r>
      <w:r w:rsidRPr="00510D9D">
        <w:rPr>
          <w:rFonts w:ascii="Times New Roman" w:hAnsi="Times New Roman" w:cs="Times New Roman"/>
          <w:sz w:val="24"/>
          <w:szCs w:val="24"/>
          <w:vertAlign w:val="superscript"/>
        </w:rPr>
        <w:footnoteReference w:id="24"/>
      </w:r>
      <w:r w:rsidRPr="00510D9D">
        <w:rPr>
          <w:rFonts w:ascii="Times New Roman" w:hAnsi="Times New Roman" w:cs="Times New Roman"/>
          <w:sz w:val="24"/>
          <w:szCs w:val="24"/>
          <w:lang w:val="en-US"/>
        </w:rPr>
        <w:t xml:space="preserve"> </w:t>
      </w:r>
      <w:r w:rsidR="000A0195" w:rsidRPr="00510D9D">
        <w:rPr>
          <w:rFonts w:ascii="Times New Roman" w:hAnsi="Times New Roman" w:cs="Times New Roman"/>
          <w:sz w:val="24"/>
          <w:szCs w:val="24"/>
          <w:lang w:val="en-US"/>
        </w:rPr>
        <w:t>Finally, it is negotiating a variety of issues of mutual interests under the Investment Framew</w:t>
      </w:r>
      <w:r w:rsidRPr="00510D9D">
        <w:rPr>
          <w:rFonts w:ascii="Times New Roman" w:hAnsi="Times New Roman" w:cs="Times New Roman"/>
          <w:sz w:val="24"/>
          <w:szCs w:val="24"/>
          <w:lang w:val="en-US"/>
        </w:rPr>
        <w:t>ork Agreement (TIFA) with the United States</w:t>
      </w:r>
      <w:r w:rsidR="000A0195" w:rsidRPr="00510D9D">
        <w:rPr>
          <w:rFonts w:ascii="Times New Roman" w:hAnsi="Times New Roman" w:cs="Times New Roman"/>
          <w:sz w:val="24"/>
          <w:szCs w:val="24"/>
          <w:lang w:val="en-US"/>
        </w:rPr>
        <w:t xml:space="preserve"> since 2013</w:t>
      </w:r>
      <w:r w:rsidR="00791808" w:rsidRPr="00510D9D">
        <w:rPr>
          <w:rFonts w:ascii="Times New Roman" w:hAnsi="Times New Roman" w:cs="Times New Roman"/>
          <w:sz w:val="24"/>
          <w:szCs w:val="24"/>
          <w:lang w:val="en-US"/>
        </w:rPr>
        <w:t>.</w:t>
      </w:r>
      <w:r w:rsidR="00791808" w:rsidRPr="00510D9D">
        <w:rPr>
          <w:rStyle w:val="FootnoteReference"/>
          <w:rFonts w:ascii="Times New Roman" w:hAnsi="Times New Roman" w:cs="Times New Roman"/>
          <w:sz w:val="24"/>
          <w:szCs w:val="24"/>
          <w:lang w:val="en-US"/>
        </w:rPr>
        <w:footnoteReference w:id="25"/>
      </w:r>
    </w:p>
    <w:p w:rsidR="002758EE" w:rsidRPr="00510D9D" w:rsidRDefault="002758EE" w:rsidP="00226A94">
      <w:pPr>
        <w:spacing w:after="0" w:line="360" w:lineRule="auto"/>
        <w:jc w:val="both"/>
        <w:rPr>
          <w:rFonts w:ascii="Times New Roman" w:hAnsi="Times New Roman" w:cs="Times New Roman"/>
          <w:sz w:val="24"/>
          <w:szCs w:val="24"/>
          <w:lang w:val="en-US"/>
        </w:rPr>
      </w:pPr>
    </w:p>
    <w:p w:rsidR="002758EE" w:rsidRPr="00510D9D" w:rsidRDefault="000A0195" w:rsidP="00226A94">
      <w:pPr>
        <w:spacing w:after="0" w:line="360" w:lineRule="auto"/>
        <w:jc w:val="both"/>
        <w:rPr>
          <w:rFonts w:ascii="Times New Roman" w:eastAsia="Times New Roman" w:hAnsi="Times New Roman" w:cs="Times New Roman"/>
          <w:sz w:val="24"/>
          <w:szCs w:val="24"/>
          <w:lang w:val="en-US" w:eastAsia="en-GB"/>
        </w:rPr>
      </w:pPr>
      <w:r w:rsidRPr="00510D9D">
        <w:rPr>
          <w:rFonts w:ascii="Times New Roman" w:eastAsia="Times New Roman" w:hAnsi="Times New Roman" w:cs="Times New Roman"/>
          <w:sz w:val="24"/>
          <w:szCs w:val="24"/>
          <w:lang w:val="en-US" w:eastAsia="en-GB"/>
        </w:rPr>
        <w:t xml:space="preserve">All of the above efforts are creating </w:t>
      </w:r>
      <w:r w:rsidR="007B634B" w:rsidRPr="00510D9D">
        <w:rPr>
          <w:rFonts w:ascii="Times New Roman" w:eastAsia="Times New Roman" w:hAnsi="Times New Roman" w:cs="Times New Roman"/>
          <w:sz w:val="24"/>
          <w:szCs w:val="24"/>
          <w:lang w:val="en-US" w:eastAsia="en-GB"/>
        </w:rPr>
        <w:t>favorable</w:t>
      </w:r>
      <w:r w:rsidRPr="00510D9D">
        <w:rPr>
          <w:rFonts w:ascii="Times New Roman" w:eastAsia="Times New Roman" w:hAnsi="Times New Roman" w:cs="Times New Roman"/>
          <w:sz w:val="24"/>
          <w:szCs w:val="24"/>
          <w:lang w:val="en-US" w:eastAsia="en-GB"/>
        </w:rPr>
        <w:t xml:space="preserve"> conditions for Taiwan’s participation in regional economic integration and also bring the </w:t>
      </w:r>
      <w:r w:rsidR="008A07E5" w:rsidRPr="00510D9D">
        <w:rPr>
          <w:rFonts w:ascii="Times New Roman" w:eastAsia="Times New Roman" w:hAnsi="Times New Roman" w:cs="Times New Roman"/>
          <w:sz w:val="24"/>
          <w:szCs w:val="24"/>
          <w:lang w:val="en-US" w:eastAsia="en-GB"/>
        </w:rPr>
        <w:t>country</w:t>
      </w:r>
      <w:r w:rsidRPr="00510D9D">
        <w:rPr>
          <w:rFonts w:ascii="Times New Roman" w:eastAsia="Times New Roman" w:hAnsi="Times New Roman" w:cs="Times New Roman"/>
          <w:sz w:val="24"/>
          <w:szCs w:val="24"/>
          <w:lang w:val="en-US" w:eastAsia="en-GB"/>
        </w:rPr>
        <w:t xml:space="preserve"> closer to its long-term goal of joining the Trans-Pacific Partnership regional trade agreement and the Regional Comprehensive Economic Partnershi</w:t>
      </w:r>
      <w:r w:rsidR="00791808" w:rsidRPr="00510D9D">
        <w:rPr>
          <w:rFonts w:ascii="Times New Roman" w:eastAsia="Times New Roman" w:hAnsi="Times New Roman" w:cs="Times New Roman"/>
          <w:sz w:val="24"/>
          <w:szCs w:val="24"/>
          <w:lang w:val="en-US" w:eastAsia="en-GB"/>
        </w:rPr>
        <w:t>p in Asia (RCEP).</w:t>
      </w:r>
      <w:r w:rsidR="00791808" w:rsidRPr="00510D9D">
        <w:rPr>
          <w:rStyle w:val="FootnoteReference"/>
          <w:rFonts w:ascii="Times New Roman" w:eastAsia="Times New Roman" w:hAnsi="Times New Roman" w:cs="Times New Roman"/>
          <w:sz w:val="24"/>
          <w:szCs w:val="24"/>
          <w:lang w:val="en-US" w:eastAsia="en-GB"/>
        </w:rPr>
        <w:footnoteReference w:id="26"/>
      </w:r>
    </w:p>
    <w:p w:rsidR="00045EF8" w:rsidRPr="00510D9D" w:rsidRDefault="00045EF8" w:rsidP="00226A94">
      <w:pPr>
        <w:spacing w:after="0" w:line="360" w:lineRule="auto"/>
        <w:jc w:val="both"/>
        <w:rPr>
          <w:rFonts w:ascii="Times New Roman" w:eastAsia="Times New Roman" w:hAnsi="Times New Roman" w:cs="Times New Roman"/>
          <w:sz w:val="24"/>
          <w:szCs w:val="24"/>
          <w:lang w:val="en-US" w:eastAsia="en-GB"/>
        </w:rPr>
      </w:pPr>
    </w:p>
    <w:p w:rsidR="002758EE" w:rsidRPr="00510D9D" w:rsidRDefault="00510D9D" w:rsidP="00226A94">
      <w:pPr>
        <w:spacing w:after="0" w:line="360" w:lineRule="auto"/>
        <w:jc w:val="both"/>
        <w:rPr>
          <w:rFonts w:ascii="Times New Roman" w:eastAsiaTheme="majorEastAsia" w:hAnsi="Times New Roman" w:cs="Times New Roman"/>
          <w:b/>
          <w:bCs/>
          <w:sz w:val="24"/>
          <w:szCs w:val="24"/>
          <w:lang w:val="en-US"/>
        </w:rPr>
      </w:pPr>
      <w:bookmarkStart w:id="5" w:name="_Toc435548384"/>
      <w:r>
        <w:rPr>
          <w:rFonts w:ascii="Times New Roman" w:eastAsiaTheme="majorEastAsia" w:hAnsi="Times New Roman" w:cs="Times New Roman"/>
          <w:b/>
          <w:bCs/>
          <w:sz w:val="24"/>
          <w:szCs w:val="24"/>
          <w:lang w:val="en-US"/>
        </w:rPr>
        <w:t xml:space="preserve">1.5. </w:t>
      </w:r>
      <w:r w:rsidR="000A0195" w:rsidRPr="00510D9D">
        <w:rPr>
          <w:rFonts w:ascii="Times New Roman" w:eastAsiaTheme="majorEastAsia" w:hAnsi="Times New Roman" w:cs="Times New Roman"/>
          <w:b/>
          <w:bCs/>
          <w:sz w:val="24"/>
          <w:szCs w:val="24"/>
          <w:lang w:val="en-US"/>
        </w:rPr>
        <w:t xml:space="preserve">Trade </w:t>
      </w:r>
      <w:r w:rsidR="00D041D8" w:rsidRPr="00510D9D">
        <w:rPr>
          <w:rFonts w:ascii="Times New Roman" w:eastAsiaTheme="majorEastAsia" w:hAnsi="Times New Roman" w:cs="Times New Roman"/>
          <w:b/>
          <w:bCs/>
          <w:sz w:val="24"/>
          <w:szCs w:val="24"/>
          <w:lang w:val="en-US"/>
        </w:rPr>
        <w:t>Agreement</w:t>
      </w:r>
      <w:r w:rsidR="008A07E5" w:rsidRPr="00510D9D">
        <w:rPr>
          <w:rFonts w:ascii="Times New Roman" w:eastAsiaTheme="majorEastAsia" w:hAnsi="Times New Roman" w:cs="Times New Roman"/>
          <w:b/>
          <w:bCs/>
          <w:sz w:val="24"/>
          <w:szCs w:val="24"/>
          <w:lang w:val="en-US"/>
        </w:rPr>
        <w:t>s</w:t>
      </w:r>
      <w:r w:rsidR="000A0195" w:rsidRPr="00510D9D">
        <w:rPr>
          <w:rFonts w:ascii="Times New Roman" w:eastAsiaTheme="majorEastAsia" w:hAnsi="Times New Roman" w:cs="Times New Roman"/>
          <w:b/>
          <w:bCs/>
          <w:sz w:val="24"/>
          <w:szCs w:val="24"/>
          <w:lang w:val="en-US"/>
        </w:rPr>
        <w:t xml:space="preserve"> with </w:t>
      </w:r>
      <w:r w:rsidR="0084298C">
        <w:rPr>
          <w:rFonts w:ascii="Times New Roman" w:eastAsiaTheme="majorEastAsia" w:hAnsi="Times New Roman" w:cs="Times New Roman"/>
          <w:b/>
          <w:bCs/>
          <w:sz w:val="24"/>
          <w:szCs w:val="24"/>
          <w:lang w:val="en-US"/>
        </w:rPr>
        <w:t>Mainland</w:t>
      </w:r>
      <w:r w:rsidR="000A0195" w:rsidRPr="00510D9D">
        <w:rPr>
          <w:rFonts w:ascii="Times New Roman" w:eastAsiaTheme="majorEastAsia" w:hAnsi="Times New Roman" w:cs="Times New Roman"/>
          <w:b/>
          <w:bCs/>
          <w:sz w:val="24"/>
          <w:szCs w:val="24"/>
          <w:lang w:val="en-US"/>
        </w:rPr>
        <w:t xml:space="preserve"> China</w:t>
      </w:r>
      <w:bookmarkEnd w:id="5"/>
    </w:p>
    <w:p w:rsidR="002758EE" w:rsidRPr="00510D9D" w:rsidRDefault="002758EE" w:rsidP="00226A94">
      <w:pPr>
        <w:spacing w:after="0" w:line="360" w:lineRule="auto"/>
        <w:jc w:val="both"/>
        <w:rPr>
          <w:rFonts w:ascii="Times New Roman" w:eastAsiaTheme="majorEastAsia" w:hAnsi="Times New Roman" w:cs="Times New Roman"/>
          <w:bCs/>
          <w:sz w:val="24"/>
          <w:szCs w:val="24"/>
          <w:lang w:val="en-US"/>
        </w:rPr>
      </w:pPr>
    </w:p>
    <w:p w:rsidR="008A07E5" w:rsidRPr="00510D9D" w:rsidRDefault="008A07E5" w:rsidP="00226A94">
      <w:pPr>
        <w:spacing w:after="0" w:line="360" w:lineRule="auto"/>
        <w:jc w:val="both"/>
        <w:rPr>
          <w:rFonts w:ascii="Times New Roman" w:eastAsia="Times New Roman" w:hAnsi="Times New Roman" w:cs="Times New Roman"/>
          <w:color w:val="000000" w:themeColor="text1"/>
          <w:sz w:val="24"/>
          <w:szCs w:val="24"/>
          <w:lang w:val="en-US" w:eastAsia="en-GB"/>
        </w:rPr>
      </w:pPr>
      <w:r w:rsidRPr="00510D9D">
        <w:rPr>
          <w:rFonts w:ascii="Times New Roman" w:hAnsi="Times New Roman" w:cs="Times New Roman"/>
          <w:sz w:val="24"/>
          <w:szCs w:val="24"/>
          <w:lang w:val="en-US"/>
        </w:rPr>
        <w:t xml:space="preserve">The most important trade agreement Taiwan currently holds is </w:t>
      </w:r>
      <w:r w:rsidR="007B634B" w:rsidRPr="00510D9D">
        <w:rPr>
          <w:rFonts w:ascii="Times New Roman" w:hAnsi="Times New Roman" w:cs="Times New Roman"/>
          <w:sz w:val="24"/>
          <w:szCs w:val="24"/>
          <w:lang w:val="en-US"/>
        </w:rPr>
        <w:t>undoubtedl</w:t>
      </w:r>
      <w:r w:rsidR="007B634B">
        <w:rPr>
          <w:rFonts w:ascii="Times New Roman" w:hAnsi="Times New Roman" w:cs="Times New Roman"/>
          <w:sz w:val="24"/>
          <w:szCs w:val="24"/>
          <w:lang w:val="en-US"/>
        </w:rPr>
        <w:t>y</w:t>
      </w:r>
      <w:r w:rsidRPr="00510D9D">
        <w:rPr>
          <w:rFonts w:ascii="Times New Roman" w:hAnsi="Times New Roman" w:cs="Times New Roman"/>
          <w:sz w:val="24"/>
          <w:szCs w:val="24"/>
          <w:lang w:val="en-US"/>
        </w:rPr>
        <w:t xml:space="preserve"> the Economic Cooperation Framework Agreement (ECFA) with China and its </w:t>
      </w:r>
      <w:r w:rsidR="00B05E3A" w:rsidRPr="00510D9D">
        <w:rPr>
          <w:rFonts w:ascii="Times New Roman" w:hAnsi="Times New Roman" w:cs="Times New Roman"/>
          <w:sz w:val="24"/>
          <w:szCs w:val="24"/>
          <w:lang w:val="en-US"/>
        </w:rPr>
        <w:t>related</w:t>
      </w:r>
      <w:r w:rsidRPr="00510D9D">
        <w:rPr>
          <w:rFonts w:ascii="Times New Roman" w:hAnsi="Times New Roman" w:cs="Times New Roman"/>
          <w:sz w:val="24"/>
          <w:szCs w:val="24"/>
          <w:lang w:val="en-US"/>
        </w:rPr>
        <w:t xml:space="preserve"> agreements. </w:t>
      </w:r>
      <w:r w:rsidR="00B05E3A" w:rsidRPr="00510D9D">
        <w:rPr>
          <w:rFonts w:ascii="Times New Roman" w:eastAsia="Times New Roman" w:hAnsi="Times New Roman" w:cs="Times New Roman"/>
          <w:color w:val="000000" w:themeColor="text1"/>
          <w:sz w:val="24"/>
          <w:szCs w:val="24"/>
          <w:lang w:val="en-US" w:eastAsia="en-GB"/>
        </w:rPr>
        <w:t>In June 2010, Taiwan signed this</w:t>
      </w:r>
      <w:r w:rsidRPr="00510D9D">
        <w:rPr>
          <w:rFonts w:ascii="Times New Roman" w:eastAsia="Times New Roman" w:hAnsi="Times New Roman" w:cs="Times New Roman"/>
          <w:color w:val="000000" w:themeColor="text1"/>
          <w:sz w:val="24"/>
          <w:szCs w:val="24"/>
          <w:lang w:val="en-US" w:eastAsia="en-GB"/>
        </w:rPr>
        <w:t xml:space="preserve"> landmark </w:t>
      </w:r>
      <w:r w:rsidR="00B05E3A" w:rsidRPr="00510D9D">
        <w:rPr>
          <w:rFonts w:ascii="Times New Roman" w:eastAsia="Times New Roman" w:hAnsi="Times New Roman" w:cs="Times New Roman"/>
          <w:color w:val="000000" w:themeColor="text1"/>
          <w:sz w:val="24"/>
          <w:szCs w:val="24"/>
          <w:lang w:val="en-US" w:eastAsia="en-GB"/>
        </w:rPr>
        <w:t xml:space="preserve">agreement </w:t>
      </w:r>
      <w:r w:rsidRPr="00510D9D">
        <w:rPr>
          <w:rFonts w:ascii="Times New Roman" w:eastAsia="Times New Roman" w:hAnsi="Times New Roman" w:cs="Times New Roman"/>
          <w:color w:val="000000" w:themeColor="text1"/>
          <w:sz w:val="24"/>
          <w:szCs w:val="24"/>
          <w:lang w:val="en-US" w:eastAsia="en-GB"/>
        </w:rPr>
        <w:t xml:space="preserve">with China. </w:t>
      </w:r>
      <w:r w:rsidRPr="00510D9D">
        <w:rPr>
          <w:rFonts w:ascii="Times New Roman" w:hAnsi="Times New Roman" w:cs="Times New Roman"/>
          <w:sz w:val="24"/>
          <w:szCs w:val="24"/>
          <w:lang w:val="en-US"/>
        </w:rPr>
        <w:t xml:space="preserve">Even if the ECFA starts with fairly modest trade </w:t>
      </w:r>
      <w:r w:rsidR="007B634B" w:rsidRPr="00510D9D">
        <w:rPr>
          <w:rFonts w:ascii="Times New Roman" w:hAnsi="Times New Roman" w:cs="Times New Roman"/>
          <w:sz w:val="24"/>
          <w:szCs w:val="24"/>
          <w:lang w:val="en-US"/>
        </w:rPr>
        <w:t>liberalization</w:t>
      </w:r>
      <w:r w:rsidRPr="00510D9D">
        <w:rPr>
          <w:rFonts w:ascii="Times New Roman" w:hAnsi="Times New Roman" w:cs="Times New Roman"/>
          <w:sz w:val="24"/>
          <w:szCs w:val="24"/>
          <w:lang w:val="en-US"/>
        </w:rPr>
        <w:t xml:space="preserve"> (so far it falls well below the standard of an FTA that is GATS-consistent), it should be seen as a framework for the progressive elimination of bilateral trade and investment barriers.</w:t>
      </w:r>
    </w:p>
    <w:p w:rsidR="008A07E5" w:rsidRPr="00510D9D" w:rsidRDefault="008A07E5" w:rsidP="00226A94">
      <w:pPr>
        <w:spacing w:after="0" w:line="360" w:lineRule="auto"/>
        <w:jc w:val="both"/>
        <w:rPr>
          <w:rFonts w:ascii="Times New Roman" w:eastAsia="Times New Roman" w:hAnsi="Times New Roman" w:cs="Times New Roman"/>
          <w:color w:val="000000" w:themeColor="text1"/>
          <w:sz w:val="24"/>
          <w:szCs w:val="24"/>
          <w:lang w:val="en-US" w:eastAsia="en-GB"/>
        </w:rPr>
      </w:pPr>
    </w:p>
    <w:p w:rsidR="008A07E5" w:rsidRPr="00510D9D" w:rsidRDefault="008A07E5"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On August 9 2012, the Cross-Strait Bilateral Investment Protection and</w:t>
      </w:r>
      <w:r w:rsidR="00B05E3A" w:rsidRPr="00510D9D">
        <w:rPr>
          <w:rFonts w:ascii="Times New Roman" w:hAnsi="Times New Roman" w:cs="Times New Roman"/>
          <w:sz w:val="24"/>
          <w:szCs w:val="24"/>
          <w:lang w:val="en-US"/>
        </w:rPr>
        <w:t xml:space="preserve"> Promotion Agreement was signed</w:t>
      </w:r>
      <w:r w:rsidRPr="00510D9D">
        <w:rPr>
          <w:rFonts w:ascii="Times New Roman" w:hAnsi="Times New Roman" w:cs="Times New Roman"/>
          <w:sz w:val="24"/>
          <w:szCs w:val="24"/>
          <w:lang w:val="en-US"/>
        </w:rPr>
        <w:t xml:space="preserve">. </w:t>
      </w:r>
      <w:r w:rsidR="00B05E3A" w:rsidRPr="00510D9D">
        <w:rPr>
          <w:rFonts w:ascii="Times New Roman" w:hAnsi="Times New Roman" w:cs="Times New Roman"/>
          <w:sz w:val="24"/>
          <w:szCs w:val="24"/>
          <w:lang w:val="en-US"/>
        </w:rPr>
        <w:t xml:space="preserve">In </w:t>
      </w:r>
      <w:r w:rsidRPr="00510D9D">
        <w:rPr>
          <w:rFonts w:ascii="Times New Roman" w:hAnsi="Times New Roman" w:cs="Times New Roman"/>
          <w:sz w:val="24"/>
          <w:szCs w:val="24"/>
          <w:lang w:val="en-US"/>
        </w:rPr>
        <w:t xml:space="preserve">2013, Taiwan and </w:t>
      </w:r>
      <w:r w:rsidR="0084298C">
        <w:rPr>
          <w:rFonts w:ascii="Times New Roman" w:hAnsi="Times New Roman" w:cs="Times New Roman"/>
          <w:sz w:val="24"/>
          <w:szCs w:val="24"/>
          <w:lang w:val="en-US"/>
        </w:rPr>
        <w:t>Mainland</w:t>
      </w:r>
      <w:r w:rsidR="00433DFC">
        <w:rPr>
          <w:rFonts w:ascii="Times New Roman" w:hAnsi="Times New Roman" w:cs="Times New Roman"/>
          <w:sz w:val="24"/>
          <w:szCs w:val="24"/>
          <w:lang w:val="en-US"/>
        </w:rPr>
        <w:t xml:space="preserve"> China signed </w:t>
      </w:r>
      <w:proofErr w:type="spellStart"/>
      <w:r w:rsidR="00433DFC" w:rsidRPr="00433DFC">
        <w:rPr>
          <w:rFonts w:ascii="Times New Roman" w:hAnsi="Times New Roman" w:cs="Times New Roman"/>
          <w:sz w:val="24"/>
          <w:szCs w:val="24"/>
          <w:lang w:val="en-US"/>
        </w:rPr>
        <w:t>t</w:t>
      </w:r>
      <w:r w:rsidR="00433DFC" w:rsidRPr="00433DFC">
        <w:rPr>
          <w:rFonts w:ascii="Times New Roman" w:hAnsi="Times New Roman" w:cs="Times New Roman"/>
          <w:sz w:val="24"/>
          <w:szCs w:val="24"/>
          <w:lang w:val="en"/>
        </w:rPr>
        <w:t>he</w:t>
      </w:r>
      <w:proofErr w:type="spellEnd"/>
      <w:r w:rsidR="00433DFC" w:rsidRPr="00433DFC">
        <w:rPr>
          <w:rFonts w:ascii="Times New Roman" w:hAnsi="Times New Roman" w:cs="Times New Roman"/>
          <w:sz w:val="24"/>
          <w:szCs w:val="24"/>
          <w:lang w:val="en"/>
        </w:rPr>
        <w:t xml:space="preserve"> </w:t>
      </w:r>
      <w:r w:rsidR="00433DFC" w:rsidRPr="00433DFC">
        <w:rPr>
          <w:rFonts w:ascii="Times New Roman" w:hAnsi="Times New Roman" w:cs="Times New Roman"/>
          <w:bCs/>
          <w:sz w:val="24"/>
          <w:szCs w:val="24"/>
          <w:lang w:val="en"/>
        </w:rPr>
        <w:t>Cross-Strait Service Trade Agreement</w:t>
      </w:r>
      <w:r w:rsidR="00433DFC" w:rsidRPr="00433DFC">
        <w:rPr>
          <w:rFonts w:ascii="Times New Roman" w:hAnsi="Times New Roman" w:cs="Times New Roman"/>
          <w:sz w:val="24"/>
          <w:szCs w:val="24"/>
          <w:lang w:val="en"/>
        </w:rPr>
        <w:t xml:space="preserve">, commonly abbreviated </w:t>
      </w:r>
      <w:r w:rsidR="00433DFC" w:rsidRPr="00433DFC">
        <w:rPr>
          <w:rFonts w:ascii="Times New Roman" w:hAnsi="Times New Roman" w:cs="Times New Roman"/>
          <w:bCs/>
          <w:sz w:val="24"/>
          <w:szCs w:val="24"/>
          <w:lang w:val="en"/>
        </w:rPr>
        <w:t>CSSTA</w:t>
      </w:r>
      <w:r w:rsidR="00433DFC" w:rsidRPr="00433DFC">
        <w:rPr>
          <w:rFonts w:ascii="Times New Roman" w:hAnsi="Times New Roman" w:cs="Times New Roman"/>
          <w:sz w:val="24"/>
          <w:szCs w:val="24"/>
          <w:lang w:val="en"/>
        </w:rPr>
        <w:t xml:space="preserve"> and sometimes alternatively translated </w:t>
      </w:r>
      <w:r w:rsidR="00433DFC" w:rsidRPr="00433DFC">
        <w:rPr>
          <w:rFonts w:ascii="Times New Roman" w:hAnsi="Times New Roman" w:cs="Times New Roman"/>
          <w:bCs/>
          <w:sz w:val="24"/>
          <w:szCs w:val="24"/>
          <w:lang w:val="en"/>
        </w:rPr>
        <w:t>Cross-Strait Agreement on Trade in Services</w:t>
      </w:r>
      <w:r w:rsidR="007E48DA">
        <w:rPr>
          <w:rStyle w:val="FootnoteReference"/>
          <w:rFonts w:ascii="Times New Roman" w:hAnsi="Times New Roman" w:cs="Times New Roman"/>
          <w:bCs/>
          <w:sz w:val="24"/>
          <w:szCs w:val="24"/>
          <w:lang w:val="en"/>
        </w:rPr>
        <w:footnoteReference w:id="27"/>
      </w:r>
      <w:r w:rsidR="00B05E3A" w:rsidRPr="00433DFC">
        <w:rPr>
          <w:rFonts w:ascii="Times New Roman" w:hAnsi="Times New Roman" w:cs="Times New Roman"/>
          <w:sz w:val="24"/>
          <w:szCs w:val="24"/>
          <w:lang w:val="en-US"/>
        </w:rPr>
        <w:t>.</w:t>
      </w:r>
      <w:r w:rsidR="00B05E3A" w:rsidRPr="00510D9D">
        <w:rPr>
          <w:rFonts w:ascii="Times New Roman" w:hAnsi="Times New Roman" w:cs="Times New Roman"/>
          <w:sz w:val="24"/>
          <w:szCs w:val="24"/>
          <w:lang w:val="en-US"/>
        </w:rPr>
        <w:t xml:space="preserve"> </w:t>
      </w:r>
      <w:r w:rsidR="00433DFC" w:rsidRPr="00433DFC">
        <w:rPr>
          <w:rFonts w:ascii="Times New Roman" w:hAnsi="Times New Roman" w:cs="Times New Roman"/>
          <w:sz w:val="24"/>
          <w:szCs w:val="24"/>
          <w:lang w:val="en"/>
        </w:rPr>
        <w:t xml:space="preserve">Under the terms of the </w:t>
      </w:r>
      <w:r w:rsidR="00773A7B">
        <w:rPr>
          <w:rFonts w:ascii="Times New Roman" w:hAnsi="Times New Roman" w:cs="Times New Roman"/>
          <w:sz w:val="24"/>
          <w:szCs w:val="24"/>
          <w:lang w:val="en"/>
        </w:rPr>
        <w:t>agreement</w:t>
      </w:r>
      <w:r w:rsidR="007E48DA">
        <w:rPr>
          <w:rFonts w:ascii="Times New Roman" w:hAnsi="Times New Roman" w:cs="Times New Roman"/>
          <w:sz w:val="24"/>
          <w:szCs w:val="24"/>
          <w:lang w:val="en"/>
        </w:rPr>
        <w:t>,</w:t>
      </w:r>
      <w:r w:rsidR="00433DFC" w:rsidRPr="00433DFC">
        <w:rPr>
          <w:rFonts w:ascii="Times New Roman" w:hAnsi="Times New Roman" w:cs="Times New Roman"/>
          <w:sz w:val="24"/>
          <w:szCs w:val="24"/>
          <w:lang w:val="en"/>
        </w:rPr>
        <w:t xml:space="preserve"> service industries such as banking, healthcare, tourism, film, telecommunications, and publishing would be </w:t>
      </w:r>
      <w:r w:rsidR="00433DFC" w:rsidRPr="00433DFC">
        <w:rPr>
          <w:rFonts w:ascii="Times New Roman" w:hAnsi="Times New Roman" w:cs="Times New Roman"/>
          <w:sz w:val="24"/>
          <w:szCs w:val="24"/>
          <w:lang w:val="en"/>
        </w:rPr>
        <w:lastRenderedPageBreak/>
        <w:t>opened to investment and businessmen would be able to obtain indefinitely renewable visas for the other territory. It would become easier for businesses to set up offices and branches in the other territory and for large stakes in businesses to be sold to the other party’s investors</w:t>
      </w:r>
      <w:r w:rsidR="007E48DA">
        <w:rPr>
          <w:rStyle w:val="FootnoteReference"/>
          <w:rFonts w:ascii="Times New Roman" w:hAnsi="Times New Roman" w:cs="Times New Roman"/>
          <w:sz w:val="24"/>
          <w:szCs w:val="24"/>
          <w:lang w:val="en"/>
        </w:rPr>
        <w:footnoteReference w:id="28"/>
      </w:r>
      <w:r w:rsidR="00433DFC" w:rsidRPr="00433DFC">
        <w:rPr>
          <w:rFonts w:ascii="Times New Roman" w:hAnsi="Times New Roman" w:cs="Times New Roman"/>
          <w:sz w:val="24"/>
          <w:szCs w:val="24"/>
          <w:lang w:val="en"/>
        </w:rPr>
        <w:t>.</w:t>
      </w:r>
      <w:r w:rsidR="007E48DA">
        <w:rPr>
          <w:rFonts w:ascii="Times New Roman" w:hAnsi="Times New Roman" w:cs="Times New Roman"/>
          <w:sz w:val="24"/>
          <w:szCs w:val="24"/>
          <w:lang w:val="en"/>
        </w:rPr>
        <w:t xml:space="preserve"> </w:t>
      </w:r>
      <w:r w:rsidR="00B05E3A" w:rsidRPr="00510D9D">
        <w:rPr>
          <w:rFonts w:ascii="Times New Roman" w:hAnsi="Times New Roman" w:cs="Times New Roman"/>
          <w:sz w:val="24"/>
          <w:szCs w:val="24"/>
          <w:lang w:val="en-US"/>
        </w:rPr>
        <w:t xml:space="preserve">As a result, China </w:t>
      </w:r>
      <w:r w:rsidR="007E48DA">
        <w:rPr>
          <w:rFonts w:ascii="Times New Roman" w:hAnsi="Times New Roman" w:cs="Times New Roman"/>
          <w:sz w:val="24"/>
          <w:szCs w:val="24"/>
          <w:lang w:val="en-US"/>
        </w:rPr>
        <w:t xml:space="preserve">would </w:t>
      </w:r>
      <w:r w:rsidR="00B05E3A" w:rsidRPr="00510D9D">
        <w:rPr>
          <w:rFonts w:ascii="Times New Roman" w:hAnsi="Times New Roman" w:cs="Times New Roman"/>
          <w:sz w:val="24"/>
          <w:szCs w:val="24"/>
          <w:lang w:val="en-US"/>
        </w:rPr>
        <w:t xml:space="preserve">open 80 service sectors to Taiwan, while Taiwan </w:t>
      </w:r>
      <w:r w:rsidR="007E48DA">
        <w:rPr>
          <w:rFonts w:ascii="Times New Roman" w:hAnsi="Times New Roman" w:cs="Times New Roman"/>
          <w:sz w:val="24"/>
          <w:szCs w:val="24"/>
          <w:lang w:val="en-US"/>
        </w:rPr>
        <w:t xml:space="preserve">would </w:t>
      </w:r>
      <w:r w:rsidR="00B05E3A" w:rsidRPr="00510D9D">
        <w:rPr>
          <w:rFonts w:ascii="Times New Roman" w:hAnsi="Times New Roman" w:cs="Times New Roman"/>
          <w:sz w:val="24"/>
          <w:szCs w:val="24"/>
          <w:lang w:val="en-US"/>
        </w:rPr>
        <w:t>open 64 to China.</w:t>
      </w:r>
      <w:r w:rsidRPr="00510D9D">
        <w:rPr>
          <w:rFonts w:ascii="Times New Roman" w:hAnsi="Times New Roman" w:cs="Times New Roman"/>
          <w:sz w:val="24"/>
          <w:szCs w:val="24"/>
          <w:lang w:val="en-US"/>
        </w:rPr>
        <w:t xml:space="preserve"> </w:t>
      </w:r>
    </w:p>
    <w:p w:rsidR="008A07E5" w:rsidRPr="00510D9D" w:rsidRDefault="008A07E5" w:rsidP="00226A94">
      <w:pPr>
        <w:spacing w:after="0" w:line="360" w:lineRule="auto"/>
        <w:jc w:val="both"/>
        <w:rPr>
          <w:rFonts w:ascii="Times New Roman" w:eastAsia="Times New Roman" w:hAnsi="Times New Roman" w:cs="Times New Roman"/>
          <w:color w:val="000000" w:themeColor="text1"/>
          <w:sz w:val="24"/>
          <w:szCs w:val="24"/>
          <w:lang w:val="en-US" w:eastAsia="en-GB"/>
        </w:rPr>
      </w:pPr>
    </w:p>
    <w:p w:rsidR="008A07E5" w:rsidRPr="00510D9D" w:rsidRDefault="008A07E5" w:rsidP="00226A94">
      <w:pPr>
        <w:spacing w:after="0" w:line="360" w:lineRule="auto"/>
        <w:jc w:val="both"/>
        <w:rPr>
          <w:rFonts w:ascii="Times New Roman" w:eastAsia="Times New Roman" w:hAnsi="Times New Roman" w:cs="Times New Roman"/>
          <w:color w:val="000000" w:themeColor="text1"/>
          <w:sz w:val="24"/>
          <w:szCs w:val="24"/>
          <w:lang w:val="en-US" w:eastAsia="en-GB"/>
        </w:rPr>
      </w:pPr>
      <w:r w:rsidRPr="00510D9D">
        <w:rPr>
          <w:rFonts w:ascii="Times New Roman" w:eastAsia="Times New Roman" w:hAnsi="Times New Roman" w:cs="Times New Roman"/>
          <w:color w:val="000000" w:themeColor="text1"/>
          <w:sz w:val="24"/>
          <w:szCs w:val="24"/>
          <w:lang w:val="en-US" w:eastAsia="en-GB"/>
        </w:rPr>
        <w:t xml:space="preserve">However, follow-on components of the ECFA, including </w:t>
      </w:r>
      <w:r w:rsidR="007E48DA">
        <w:rPr>
          <w:rFonts w:ascii="Times New Roman" w:eastAsia="Times New Roman" w:hAnsi="Times New Roman" w:cs="Times New Roman"/>
          <w:color w:val="000000" w:themeColor="text1"/>
          <w:sz w:val="24"/>
          <w:szCs w:val="24"/>
          <w:lang w:val="en-US" w:eastAsia="en-GB"/>
        </w:rPr>
        <w:t>the</w:t>
      </w:r>
      <w:r w:rsidRPr="00510D9D">
        <w:rPr>
          <w:rFonts w:ascii="Times New Roman" w:eastAsia="Times New Roman" w:hAnsi="Times New Roman" w:cs="Times New Roman"/>
          <w:color w:val="000000" w:themeColor="text1"/>
          <w:sz w:val="24"/>
          <w:szCs w:val="24"/>
          <w:lang w:val="en-US" w:eastAsia="en-GB"/>
        </w:rPr>
        <w:t xml:space="preserve"> signed agreement on trade in services and negotiations on trade in goods and dispute resolution, have stalled</w:t>
      </w:r>
      <w:r w:rsidR="00156CBF">
        <w:rPr>
          <w:rFonts w:ascii="Times New Roman" w:eastAsia="Times New Roman" w:hAnsi="Times New Roman" w:cs="Times New Roman"/>
          <w:color w:val="000000" w:themeColor="text1"/>
          <w:sz w:val="24"/>
          <w:szCs w:val="24"/>
          <w:lang w:val="en-US" w:eastAsia="en-GB"/>
        </w:rPr>
        <w:t xml:space="preserve"> due to domestic political turmoil</w:t>
      </w:r>
      <w:r w:rsidR="007E48DA">
        <w:rPr>
          <w:rFonts w:ascii="Times New Roman" w:eastAsia="Times New Roman" w:hAnsi="Times New Roman" w:cs="Times New Roman"/>
          <w:color w:val="000000" w:themeColor="text1"/>
          <w:sz w:val="24"/>
          <w:szCs w:val="24"/>
          <w:lang w:val="en-US" w:eastAsia="en-GB"/>
        </w:rPr>
        <w:t>.  Indeed,</w:t>
      </w:r>
      <w:r w:rsidR="007E48DA" w:rsidRPr="007E48DA">
        <w:rPr>
          <w:rFonts w:ascii="Times New Roman" w:eastAsia="Times New Roman" w:hAnsi="Times New Roman" w:cs="Times New Roman"/>
          <w:color w:val="000000" w:themeColor="text1"/>
          <w:sz w:val="24"/>
          <w:szCs w:val="24"/>
          <w:lang w:val="en-US" w:eastAsia="en-GB"/>
        </w:rPr>
        <w:t xml:space="preserve"> </w:t>
      </w:r>
      <w:r w:rsidR="007E48DA" w:rsidRPr="007E48DA">
        <w:rPr>
          <w:rFonts w:ascii="Times New Roman" w:hAnsi="Times New Roman" w:cs="Times New Roman"/>
          <w:sz w:val="24"/>
          <w:szCs w:val="24"/>
          <w:lang w:val="en"/>
        </w:rPr>
        <w:t>In March 2014 the Sunflower Student Movement began. The movement opposed the CSSTA, protesting the agreement on the grounds that the Kuomintang (KMT) leadership in Taiwan negotiated and attempted ratification through undemocratic processes.</w:t>
      </w:r>
      <w:r w:rsidR="00156CBF">
        <w:rPr>
          <w:rFonts w:ascii="Times New Roman" w:eastAsia="Times New Roman" w:hAnsi="Times New Roman" w:cs="Times New Roman"/>
          <w:color w:val="000000" w:themeColor="text1"/>
          <w:sz w:val="24"/>
          <w:szCs w:val="24"/>
          <w:lang w:val="en-US" w:eastAsia="en-GB"/>
        </w:rPr>
        <w:t xml:space="preserve"> </w:t>
      </w:r>
      <w:r w:rsidR="007E48DA">
        <w:rPr>
          <w:rFonts w:ascii="Times New Roman" w:eastAsia="Times New Roman" w:hAnsi="Times New Roman" w:cs="Times New Roman"/>
          <w:color w:val="000000" w:themeColor="text1"/>
          <w:sz w:val="24"/>
          <w:szCs w:val="24"/>
          <w:lang w:val="en-US" w:eastAsia="en-GB"/>
        </w:rPr>
        <w:t xml:space="preserve">They also </w:t>
      </w:r>
      <w:r w:rsidR="007E48DA" w:rsidRPr="00C82026">
        <w:rPr>
          <w:rFonts w:ascii="Times New Roman" w:eastAsia="Times New Roman" w:hAnsi="Times New Roman" w:cs="Times New Roman"/>
          <w:color w:val="000000" w:themeColor="text1"/>
          <w:sz w:val="24"/>
          <w:szCs w:val="24"/>
          <w:lang w:eastAsia="en-GB"/>
        </w:rPr>
        <w:t>criticised</w:t>
      </w:r>
      <w:r w:rsidR="00156CBF">
        <w:rPr>
          <w:rFonts w:ascii="Times New Roman" w:eastAsia="Times New Roman" w:hAnsi="Times New Roman" w:cs="Times New Roman"/>
          <w:color w:val="000000" w:themeColor="text1"/>
          <w:sz w:val="24"/>
          <w:szCs w:val="24"/>
          <w:lang w:val="en-US" w:eastAsia="en-GB"/>
        </w:rPr>
        <w:t xml:space="preserve"> the components related to mobility of services providers from China to Taiwan and the lack of public consultation thereof</w:t>
      </w:r>
      <w:r w:rsidRPr="00510D9D">
        <w:rPr>
          <w:rFonts w:ascii="Times New Roman" w:eastAsia="Times New Roman" w:hAnsi="Times New Roman" w:cs="Times New Roman"/>
          <w:color w:val="000000" w:themeColor="text1"/>
          <w:sz w:val="24"/>
          <w:szCs w:val="24"/>
          <w:lang w:val="en-US" w:eastAsia="en-GB"/>
        </w:rPr>
        <w:t>.</w:t>
      </w:r>
      <w:r w:rsidR="00B05E3A" w:rsidRPr="00510D9D">
        <w:rPr>
          <w:rStyle w:val="FootnoteReference"/>
          <w:rFonts w:ascii="Times New Roman" w:eastAsia="Times New Roman" w:hAnsi="Times New Roman" w:cs="Times New Roman"/>
          <w:color w:val="000000" w:themeColor="text1"/>
          <w:sz w:val="24"/>
          <w:szCs w:val="24"/>
          <w:lang w:val="en-US" w:eastAsia="en-GB"/>
        </w:rPr>
        <w:footnoteReference w:id="29"/>
      </w:r>
      <w:r w:rsidR="00C82026">
        <w:rPr>
          <w:rFonts w:ascii="Times New Roman" w:eastAsia="Times New Roman" w:hAnsi="Times New Roman" w:cs="Times New Roman"/>
          <w:color w:val="000000" w:themeColor="text1"/>
          <w:sz w:val="24"/>
          <w:szCs w:val="24"/>
          <w:lang w:val="en-US" w:eastAsia="en-GB"/>
        </w:rPr>
        <w:t xml:space="preserve"> Now that the new government is in place, there is some hope however that this agreement will be ratified and implemented in a near future.</w:t>
      </w:r>
    </w:p>
    <w:p w:rsidR="00B05E3A" w:rsidRPr="00510D9D" w:rsidRDefault="00B05E3A" w:rsidP="00226A94">
      <w:pPr>
        <w:spacing w:after="0" w:line="360" w:lineRule="auto"/>
        <w:jc w:val="both"/>
        <w:rPr>
          <w:rFonts w:ascii="Times New Roman" w:hAnsi="Times New Roman" w:cs="Times New Roman"/>
          <w:sz w:val="24"/>
          <w:szCs w:val="24"/>
          <w:lang w:val="en-US"/>
        </w:rPr>
      </w:pPr>
    </w:p>
    <w:p w:rsidR="002758EE" w:rsidRPr="00510D9D" w:rsidRDefault="000A0195"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Just as important as the agreements’ opportunities to enhance trade with China are for Taiwan and its economic partners, is the political stability they bring: more stable and constructive relations between Taiwan and </w:t>
      </w:r>
      <w:r w:rsidR="0084298C">
        <w:rPr>
          <w:rFonts w:ascii="Times New Roman" w:hAnsi="Times New Roman" w:cs="Times New Roman"/>
          <w:sz w:val="24"/>
          <w:szCs w:val="24"/>
          <w:lang w:val="en-US"/>
        </w:rPr>
        <w:t>Mainland</w:t>
      </w:r>
      <w:r w:rsidRPr="00510D9D">
        <w:rPr>
          <w:rFonts w:ascii="Times New Roman" w:hAnsi="Times New Roman" w:cs="Times New Roman"/>
          <w:sz w:val="24"/>
          <w:szCs w:val="24"/>
          <w:lang w:val="en-US"/>
        </w:rPr>
        <w:t xml:space="preserve"> China will reduce some of the uncertainty and concerns that foreign investors and exporters had in the past.</w:t>
      </w:r>
    </w:p>
    <w:p w:rsidR="002758EE" w:rsidRPr="00510D9D" w:rsidRDefault="002758EE" w:rsidP="00226A94">
      <w:pPr>
        <w:spacing w:after="0" w:line="360" w:lineRule="auto"/>
        <w:jc w:val="both"/>
        <w:rPr>
          <w:rFonts w:ascii="Times New Roman" w:hAnsi="Times New Roman" w:cs="Times New Roman"/>
          <w:sz w:val="24"/>
          <w:szCs w:val="24"/>
          <w:lang w:val="en-US"/>
        </w:rPr>
      </w:pPr>
    </w:p>
    <w:p w:rsidR="00106DD1" w:rsidRPr="00510D9D" w:rsidRDefault="00BE17BB"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The conclusion of these agreements is an important factor contributing to Taiwan’s attractiveness for international investment. In particular, in combination with a </w:t>
      </w:r>
      <w:r w:rsidR="000758B8" w:rsidRPr="00510D9D">
        <w:rPr>
          <w:rFonts w:ascii="Times New Roman" w:hAnsi="Times New Roman" w:cs="Times New Roman"/>
          <w:sz w:val="24"/>
          <w:szCs w:val="24"/>
          <w:lang w:val="en-US"/>
        </w:rPr>
        <w:t>free trade agreement between the EU and Taiwan, they could represent large opportunities of EU companies, especially in the ICT sector. Such agreements could enable European companies to use Taiwan as</w:t>
      </w:r>
      <w:r w:rsidR="008C7E99" w:rsidRPr="00510D9D">
        <w:rPr>
          <w:rFonts w:ascii="Times New Roman" w:hAnsi="Times New Roman" w:cs="Times New Roman"/>
          <w:sz w:val="24"/>
          <w:szCs w:val="24"/>
          <w:lang w:val="en-US"/>
        </w:rPr>
        <w:t xml:space="preserve"> a gateway to East Asian supply chains.</w:t>
      </w:r>
      <w:r w:rsidR="00791808" w:rsidRPr="00510D9D">
        <w:rPr>
          <w:rStyle w:val="FootnoteReference"/>
          <w:rFonts w:ascii="Times New Roman" w:hAnsi="Times New Roman" w:cs="Times New Roman"/>
          <w:sz w:val="24"/>
          <w:szCs w:val="24"/>
          <w:lang w:val="en-US"/>
        </w:rPr>
        <w:footnoteReference w:id="30"/>
      </w:r>
      <w:r w:rsidR="0071686C" w:rsidRPr="00510D9D">
        <w:rPr>
          <w:rFonts w:ascii="Times New Roman" w:hAnsi="Times New Roman" w:cs="Times New Roman"/>
          <w:sz w:val="24"/>
          <w:szCs w:val="24"/>
          <w:lang w:val="en-US"/>
        </w:rPr>
        <w:t xml:space="preserve"> It could also provide a further opportunity for Taiwan to establish itself as a regional and global export platform.</w:t>
      </w:r>
      <w:r w:rsidR="0071686C" w:rsidRPr="00510D9D">
        <w:rPr>
          <w:rStyle w:val="FootnoteReference"/>
          <w:rFonts w:ascii="Times New Roman" w:hAnsi="Times New Roman" w:cs="Times New Roman"/>
          <w:sz w:val="24"/>
          <w:szCs w:val="24"/>
          <w:lang w:val="en-US"/>
        </w:rPr>
        <w:footnoteReference w:id="31"/>
      </w:r>
    </w:p>
    <w:p w:rsidR="008C7E99" w:rsidRDefault="008C7E99" w:rsidP="00226A94">
      <w:pPr>
        <w:jc w:val="both"/>
        <w:rPr>
          <w:rFonts w:ascii="Times New Roman" w:hAnsi="Times New Roman" w:cs="Times New Roman"/>
          <w:sz w:val="24"/>
          <w:szCs w:val="24"/>
          <w:lang w:val="en-US"/>
        </w:rPr>
      </w:pPr>
    </w:p>
    <w:p w:rsidR="006333D0" w:rsidRDefault="006333D0" w:rsidP="00226A94">
      <w:pPr>
        <w:jc w:val="both"/>
        <w:rPr>
          <w:rFonts w:ascii="Times New Roman" w:hAnsi="Times New Roman" w:cs="Times New Roman"/>
          <w:sz w:val="24"/>
          <w:szCs w:val="24"/>
          <w:lang w:val="en-US"/>
        </w:rPr>
      </w:pPr>
    </w:p>
    <w:p w:rsidR="000F24CA" w:rsidRPr="00510D9D" w:rsidRDefault="000F24CA" w:rsidP="00226A94">
      <w:pPr>
        <w:jc w:val="both"/>
        <w:rPr>
          <w:rFonts w:ascii="Times New Roman" w:hAnsi="Times New Roman" w:cs="Times New Roman"/>
          <w:sz w:val="24"/>
          <w:szCs w:val="24"/>
          <w:lang w:val="en-US"/>
        </w:rPr>
      </w:pPr>
    </w:p>
    <w:p w:rsidR="002758EE" w:rsidRPr="007B634B" w:rsidRDefault="00BB33E3" w:rsidP="00226A94">
      <w:pPr>
        <w:spacing w:after="0" w:line="360" w:lineRule="auto"/>
        <w:jc w:val="both"/>
        <w:rPr>
          <w:rFonts w:ascii="Times New Roman" w:eastAsiaTheme="majorEastAsia" w:hAnsi="Times New Roman" w:cs="Times New Roman"/>
          <w:bCs/>
          <w:sz w:val="24"/>
          <w:szCs w:val="24"/>
          <w:lang w:val="en-US"/>
        </w:rPr>
      </w:pPr>
      <w:r w:rsidRPr="007B634B">
        <w:rPr>
          <w:rFonts w:ascii="Times New Roman" w:hAnsi="Times New Roman" w:cs="Times New Roman"/>
          <w:b/>
          <w:sz w:val="24"/>
          <w:szCs w:val="24"/>
          <w:lang w:val="en-US"/>
        </w:rPr>
        <w:t xml:space="preserve">SECTION 2. </w:t>
      </w:r>
      <w:bookmarkStart w:id="6" w:name="_Toc435548385"/>
      <w:r w:rsidR="00D5088B" w:rsidRPr="007B634B">
        <w:rPr>
          <w:rFonts w:ascii="Times New Roman" w:eastAsiaTheme="majorEastAsia" w:hAnsi="Times New Roman" w:cs="Times New Roman"/>
          <w:b/>
          <w:bCs/>
          <w:sz w:val="24"/>
          <w:szCs w:val="24"/>
          <w:lang w:val="en-US"/>
        </w:rPr>
        <w:t>EU-TAIWAN TRADE RELATIONS</w:t>
      </w:r>
      <w:bookmarkEnd w:id="6"/>
    </w:p>
    <w:p w:rsidR="002758EE" w:rsidRDefault="002758EE" w:rsidP="00226A94">
      <w:pPr>
        <w:spacing w:after="0" w:line="360" w:lineRule="auto"/>
        <w:jc w:val="both"/>
        <w:rPr>
          <w:rFonts w:ascii="Times New Roman" w:eastAsiaTheme="majorEastAsia" w:hAnsi="Times New Roman" w:cs="Times New Roman"/>
          <w:bCs/>
          <w:sz w:val="24"/>
          <w:szCs w:val="24"/>
          <w:lang w:val="en-US"/>
        </w:rPr>
      </w:pPr>
    </w:p>
    <w:p w:rsidR="00747D2F" w:rsidRPr="00510D9D" w:rsidRDefault="000A0195"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Currently, the EU is Taiwan's f</w:t>
      </w:r>
      <w:r w:rsidR="00EC3B93">
        <w:rPr>
          <w:rFonts w:ascii="Times New Roman" w:hAnsi="Times New Roman" w:cs="Times New Roman"/>
          <w:sz w:val="24"/>
          <w:szCs w:val="24"/>
          <w:lang w:val="en-US"/>
        </w:rPr>
        <w:t>if</w:t>
      </w:r>
      <w:r w:rsidRPr="00510D9D">
        <w:rPr>
          <w:rFonts w:ascii="Times New Roman" w:hAnsi="Times New Roman" w:cs="Times New Roman"/>
          <w:sz w:val="24"/>
          <w:szCs w:val="24"/>
          <w:lang w:val="en-US"/>
        </w:rPr>
        <w:t>th trad</w:t>
      </w:r>
      <w:r w:rsidR="008C7E99" w:rsidRPr="00510D9D">
        <w:rPr>
          <w:rFonts w:ascii="Times New Roman" w:hAnsi="Times New Roman" w:cs="Times New Roman"/>
          <w:sz w:val="24"/>
          <w:szCs w:val="24"/>
          <w:lang w:val="en-US"/>
        </w:rPr>
        <w:t>ing partner after China, the United States</w:t>
      </w:r>
      <w:r w:rsidR="00EC3B93">
        <w:rPr>
          <w:rFonts w:ascii="Times New Roman" w:hAnsi="Times New Roman" w:cs="Times New Roman"/>
          <w:sz w:val="24"/>
          <w:szCs w:val="24"/>
          <w:lang w:val="en-US"/>
        </w:rPr>
        <w:t xml:space="preserve">, </w:t>
      </w:r>
      <w:r w:rsidRPr="00510D9D">
        <w:rPr>
          <w:rFonts w:ascii="Times New Roman" w:hAnsi="Times New Roman" w:cs="Times New Roman"/>
          <w:sz w:val="24"/>
          <w:szCs w:val="24"/>
          <w:lang w:val="en-US"/>
        </w:rPr>
        <w:t>Japan</w:t>
      </w:r>
      <w:r w:rsidR="00EC3B93">
        <w:rPr>
          <w:rFonts w:ascii="Times New Roman" w:hAnsi="Times New Roman" w:cs="Times New Roman"/>
          <w:sz w:val="24"/>
          <w:szCs w:val="24"/>
          <w:lang w:val="en-US"/>
        </w:rPr>
        <w:t xml:space="preserve"> and the ASEAN</w:t>
      </w:r>
      <w:r w:rsidRPr="00510D9D">
        <w:rPr>
          <w:rFonts w:ascii="Times New Roman" w:hAnsi="Times New Roman" w:cs="Times New Roman"/>
          <w:sz w:val="24"/>
          <w:szCs w:val="24"/>
          <w:lang w:val="en-US"/>
        </w:rPr>
        <w:t>.</w:t>
      </w:r>
      <w:r w:rsidR="00747D2F" w:rsidRPr="00510D9D">
        <w:rPr>
          <w:rFonts w:ascii="Times New Roman" w:hAnsi="Times New Roman" w:cs="Times New Roman"/>
          <w:sz w:val="24"/>
          <w:szCs w:val="24"/>
          <w:lang w:val="en-US"/>
        </w:rPr>
        <w:t xml:space="preserve"> Taiwan’s rank as EU trade partner in 2015 was 13</w:t>
      </w:r>
      <w:r w:rsidR="00747D2F" w:rsidRPr="00510D9D">
        <w:rPr>
          <w:rFonts w:ascii="Times New Roman" w:hAnsi="Times New Roman" w:cs="Times New Roman"/>
          <w:sz w:val="24"/>
          <w:szCs w:val="24"/>
          <w:vertAlign w:val="superscript"/>
          <w:lang w:val="en-US"/>
        </w:rPr>
        <w:t>th</w:t>
      </w:r>
      <w:r w:rsidR="00747D2F" w:rsidRPr="00510D9D">
        <w:rPr>
          <w:rFonts w:ascii="Times New Roman" w:hAnsi="Times New Roman" w:cs="Times New Roman"/>
          <w:sz w:val="24"/>
          <w:szCs w:val="24"/>
          <w:lang w:val="en-US"/>
        </w:rPr>
        <w:t xml:space="preserve"> for imports and 22</w:t>
      </w:r>
      <w:r w:rsidR="00747D2F" w:rsidRPr="00510D9D">
        <w:rPr>
          <w:rFonts w:ascii="Times New Roman" w:hAnsi="Times New Roman" w:cs="Times New Roman"/>
          <w:sz w:val="24"/>
          <w:szCs w:val="24"/>
          <w:vertAlign w:val="superscript"/>
          <w:lang w:val="en-US"/>
        </w:rPr>
        <w:t>nd</w:t>
      </w:r>
      <w:r w:rsidR="00747D2F" w:rsidRPr="00510D9D">
        <w:rPr>
          <w:rFonts w:ascii="Times New Roman" w:hAnsi="Times New Roman" w:cs="Times New Roman"/>
          <w:sz w:val="24"/>
          <w:szCs w:val="24"/>
          <w:lang w:val="en-US"/>
        </w:rPr>
        <w:t xml:space="preserve"> for exports.</w:t>
      </w:r>
      <w:r w:rsidRPr="00510D9D">
        <w:rPr>
          <w:rFonts w:ascii="Times New Roman" w:hAnsi="Times New Roman" w:cs="Times New Roman"/>
          <w:sz w:val="24"/>
          <w:szCs w:val="24"/>
          <w:lang w:val="en-US"/>
        </w:rPr>
        <w:t xml:space="preserve"> </w:t>
      </w:r>
    </w:p>
    <w:p w:rsidR="002758EE" w:rsidRPr="00510D9D" w:rsidRDefault="002758EE" w:rsidP="00226A94">
      <w:pPr>
        <w:spacing w:after="0" w:line="360" w:lineRule="auto"/>
        <w:jc w:val="both"/>
        <w:rPr>
          <w:rFonts w:ascii="Times New Roman" w:hAnsi="Times New Roman" w:cs="Times New Roman"/>
          <w:sz w:val="24"/>
          <w:szCs w:val="24"/>
          <w:lang w:val="en-US"/>
        </w:rPr>
      </w:pPr>
    </w:p>
    <w:p w:rsidR="002758EE" w:rsidRPr="00510D9D" w:rsidRDefault="00EA108F" w:rsidP="00226A94">
      <w:pPr>
        <w:spacing w:after="0" w:line="360" w:lineRule="auto"/>
        <w:jc w:val="both"/>
        <w:rPr>
          <w:rFonts w:ascii="Times New Roman" w:hAnsi="Times New Roman" w:cs="Times New Roman"/>
          <w:b/>
          <w:sz w:val="24"/>
          <w:szCs w:val="24"/>
          <w:u w:val="single" w:color="FFFFFF" w:themeColor="background1"/>
          <w:lang w:val="en-US"/>
        </w:rPr>
      </w:pPr>
      <w:r w:rsidRPr="00510D9D">
        <w:rPr>
          <w:rFonts w:ascii="Times New Roman" w:hAnsi="Times New Roman" w:cs="Times New Roman"/>
          <w:b/>
          <w:sz w:val="24"/>
          <w:szCs w:val="24"/>
          <w:u w:val="single" w:color="FFFFFF" w:themeColor="background1"/>
          <w:lang w:val="en-US"/>
        </w:rPr>
        <w:t xml:space="preserve">2.1. </w:t>
      </w:r>
      <w:r w:rsidR="00D041D8" w:rsidRPr="00510D9D">
        <w:rPr>
          <w:rFonts w:ascii="Times New Roman" w:hAnsi="Times New Roman" w:cs="Times New Roman"/>
          <w:b/>
          <w:sz w:val="24"/>
          <w:szCs w:val="24"/>
          <w:u w:val="single" w:color="FFFFFF" w:themeColor="background1"/>
          <w:lang w:val="en-US"/>
        </w:rPr>
        <w:t>An overall presentation</w:t>
      </w:r>
      <w:r w:rsidR="00BF5DAE">
        <w:rPr>
          <w:rFonts w:ascii="Times New Roman" w:hAnsi="Times New Roman" w:cs="Times New Roman"/>
          <w:b/>
          <w:sz w:val="24"/>
          <w:szCs w:val="24"/>
          <w:u w:val="single" w:color="FFFFFF" w:themeColor="background1"/>
          <w:lang w:val="en-US"/>
        </w:rPr>
        <w:t xml:space="preserve"> of trade in goods</w:t>
      </w:r>
    </w:p>
    <w:p w:rsidR="00BF5DAE" w:rsidRDefault="00BF5DAE" w:rsidP="00BF5DAE">
      <w:pPr>
        <w:spacing w:after="0" w:line="360" w:lineRule="auto"/>
        <w:jc w:val="both"/>
        <w:rPr>
          <w:rFonts w:ascii="Times New Roman" w:hAnsi="Times New Roman" w:cs="Times New Roman"/>
          <w:sz w:val="24"/>
          <w:szCs w:val="24"/>
          <w:lang w:val="en-US"/>
        </w:rPr>
      </w:pPr>
    </w:p>
    <w:p w:rsidR="00BF5DAE" w:rsidRDefault="00BF5DAE" w:rsidP="00BF5DAE">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Total trade </w:t>
      </w:r>
      <w:r>
        <w:rPr>
          <w:rFonts w:ascii="Times New Roman" w:hAnsi="Times New Roman" w:cs="Times New Roman"/>
          <w:sz w:val="24"/>
          <w:szCs w:val="24"/>
          <w:lang w:val="en-US"/>
        </w:rPr>
        <w:t xml:space="preserve">in goods </w:t>
      </w:r>
      <w:r w:rsidRPr="00510D9D">
        <w:rPr>
          <w:rFonts w:ascii="Times New Roman" w:hAnsi="Times New Roman" w:cs="Times New Roman"/>
          <w:sz w:val="24"/>
          <w:szCs w:val="24"/>
          <w:lang w:val="en-US"/>
        </w:rPr>
        <w:t>between the EU and Taiwan was 43.9 billion Euros. Imports of the EU from Taiwan accounted for 25.5 billion Euros, while exports to Taiwan accounted for 18.4 billion Euros. This results in a negative trade balance with Taiwan of -7.1 billion Euros in the year 2015. Trade with Taiwan has been increasing constantly over the last two decades, but EU-Taiwan trade has been characterized by a chronic trade deficit of the EU.</w:t>
      </w:r>
      <w:r w:rsidRPr="00510D9D">
        <w:rPr>
          <w:rStyle w:val="FootnoteReference"/>
          <w:rFonts w:ascii="Times New Roman" w:hAnsi="Times New Roman" w:cs="Times New Roman"/>
          <w:sz w:val="24"/>
          <w:szCs w:val="24"/>
        </w:rPr>
        <w:footnoteReference w:id="32"/>
      </w:r>
      <w:r>
        <w:rPr>
          <w:rFonts w:ascii="Times New Roman" w:hAnsi="Times New Roman" w:cs="Times New Roman"/>
          <w:sz w:val="24"/>
          <w:szCs w:val="24"/>
          <w:lang w:val="en-US"/>
        </w:rPr>
        <w:t xml:space="preserve">  </w:t>
      </w:r>
    </w:p>
    <w:p w:rsidR="00BF5DAE" w:rsidRPr="00510D9D" w:rsidRDefault="00BF5DAE" w:rsidP="00BF5DAE">
      <w:pPr>
        <w:spacing w:after="0" w:line="360" w:lineRule="auto"/>
        <w:jc w:val="both"/>
        <w:rPr>
          <w:rFonts w:ascii="Times New Roman" w:hAnsi="Times New Roman" w:cs="Times New Roman"/>
          <w:sz w:val="24"/>
          <w:szCs w:val="24"/>
          <w:lang w:val="en-US"/>
        </w:rPr>
      </w:pPr>
    </w:p>
    <w:p w:rsidR="002758EE" w:rsidRPr="00510D9D" w:rsidRDefault="00D041D8"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Overall, Taiwanese exports to Europe focus on electrical items, telecom and office equipmen</w:t>
      </w:r>
      <w:r w:rsidR="00747D2F" w:rsidRPr="00510D9D">
        <w:rPr>
          <w:rFonts w:ascii="Times New Roman" w:hAnsi="Times New Roman" w:cs="Times New Roman"/>
          <w:sz w:val="24"/>
          <w:szCs w:val="24"/>
          <w:lang w:val="en-US"/>
        </w:rPr>
        <w:t xml:space="preserve">t, metals, transport materials, property management services and </w:t>
      </w:r>
      <w:r w:rsidRPr="00510D9D">
        <w:rPr>
          <w:rFonts w:ascii="Times New Roman" w:hAnsi="Times New Roman" w:cs="Times New Roman"/>
          <w:sz w:val="24"/>
          <w:szCs w:val="24"/>
          <w:lang w:val="en-US"/>
        </w:rPr>
        <w:t>IC</w:t>
      </w:r>
      <w:r w:rsidR="00747D2F" w:rsidRPr="00510D9D">
        <w:rPr>
          <w:rFonts w:ascii="Times New Roman" w:hAnsi="Times New Roman" w:cs="Times New Roman"/>
          <w:sz w:val="24"/>
          <w:szCs w:val="24"/>
          <w:lang w:val="en-US"/>
        </w:rPr>
        <w:t>T equipment.</w:t>
      </w:r>
      <w:r w:rsidR="00883485" w:rsidRPr="00510D9D">
        <w:rPr>
          <w:rStyle w:val="FootnoteReference"/>
          <w:rFonts w:ascii="Times New Roman" w:hAnsi="Times New Roman" w:cs="Times New Roman"/>
          <w:sz w:val="24"/>
          <w:szCs w:val="24"/>
          <w:lang w:val="en-US"/>
        </w:rPr>
        <w:footnoteReference w:id="33"/>
      </w:r>
      <w:r w:rsidR="00747D2F" w:rsidRPr="00510D9D">
        <w:rPr>
          <w:rFonts w:ascii="Times New Roman" w:hAnsi="Times New Roman" w:cs="Times New Roman"/>
          <w:sz w:val="24"/>
          <w:szCs w:val="24"/>
          <w:lang w:val="en-US"/>
        </w:rPr>
        <w:t xml:space="preserve"> </w:t>
      </w:r>
      <w:r w:rsidR="009B01EC" w:rsidRPr="00510D9D">
        <w:rPr>
          <w:rFonts w:ascii="Times New Roman" w:hAnsi="Times New Roman" w:cs="Times New Roman"/>
          <w:sz w:val="24"/>
          <w:szCs w:val="24"/>
          <w:lang w:val="en-US"/>
        </w:rPr>
        <w:t>92.6% of the EU exports are industrial products, illustrating that the EU is an important industrial supplier to Taiwan’s industry.</w:t>
      </w:r>
      <w:r w:rsidR="009B01EC" w:rsidRPr="00510D9D">
        <w:rPr>
          <w:rStyle w:val="FootnoteReference"/>
          <w:rFonts w:ascii="Times New Roman" w:hAnsi="Times New Roman" w:cs="Times New Roman"/>
          <w:sz w:val="24"/>
          <w:szCs w:val="24"/>
          <w:lang w:val="en-US"/>
        </w:rPr>
        <w:footnoteReference w:id="34"/>
      </w:r>
      <w:r w:rsidR="009B01EC" w:rsidRPr="00510D9D">
        <w:rPr>
          <w:rFonts w:ascii="Times New Roman" w:hAnsi="Times New Roman" w:cs="Times New Roman"/>
          <w:sz w:val="24"/>
          <w:szCs w:val="24"/>
          <w:lang w:val="en-US"/>
        </w:rPr>
        <w:t xml:space="preserve"> Important manufacture</w:t>
      </w:r>
      <w:r w:rsidR="0057772C">
        <w:rPr>
          <w:rFonts w:ascii="Times New Roman" w:hAnsi="Times New Roman" w:cs="Times New Roman"/>
          <w:sz w:val="24"/>
          <w:szCs w:val="24"/>
          <w:lang w:val="en-US"/>
        </w:rPr>
        <w:t>d</w:t>
      </w:r>
      <w:r w:rsidR="009B01EC" w:rsidRPr="00510D9D">
        <w:rPr>
          <w:rFonts w:ascii="Times New Roman" w:hAnsi="Times New Roman" w:cs="Times New Roman"/>
          <w:sz w:val="24"/>
          <w:szCs w:val="24"/>
          <w:lang w:val="en-US"/>
        </w:rPr>
        <w:t xml:space="preserve"> imports of the EU are office and telecommunication equipment (34.7% of goods imports), transport equipment (10.5%) and other machinery (17.9%). Important export products of the EU are chemicals (20.6%), other machinery (23.2%) and transport equipment (18.5%).</w:t>
      </w:r>
      <w:r w:rsidR="009B01EC" w:rsidRPr="00510D9D">
        <w:rPr>
          <w:rStyle w:val="FootnoteReference"/>
          <w:rFonts w:ascii="Times New Roman" w:hAnsi="Times New Roman" w:cs="Times New Roman"/>
          <w:sz w:val="24"/>
          <w:szCs w:val="24"/>
        </w:rPr>
        <w:footnoteReference w:id="35"/>
      </w:r>
    </w:p>
    <w:p w:rsidR="009B01EC" w:rsidRPr="00510D9D" w:rsidRDefault="009B01EC" w:rsidP="00226A94">
      <w:pPr>
        <w:spacing w:after="0" w:line="360" w:lineRule="auto"/>
        <w:jc w:val="both"/>
        <w:rPr>
          <w:rFonts w:ascii="Times New Roman" w:hAnsi="Times New Roman" w:cs="Times New Roman"/>
          <w:sz w:val="24"/>
          <w:szCs w:val="24"/>
          <w:lang w:val="en-US"/>
        </w:rPr>
      </w:pPr>
    </w:p>
    <w:p w:rsidR="0031273E" w:rsidRPr="00510D9D" w:rsidRDefault="00DB1ACB"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Despite the constant growth of EU-Taiwan trade over the last two decades, the EU-Taiwan trade relationship is still only relatively small when compared to EU trade with other Asian partners (see Table 1). </w:t>
      </w:r>
    </w:p>
    <w:p w:rsidR="00592D24" w:rsidRDefault="00592D24" w:rsidP="00226A94">
      <w:pPr>
        <w:spacing w:after="0" w:line="360" w:lineRule="auto"/>
        <w:jc w:val="both"/>
        <w:rPr>
          <w:rFonts w:ascii="Times New Roman" w:hAnsi="Times New Roman" w:cs="Times New Roman"/>
          <w:sz w:val="24"/>
          <w:szCs w:val="24"/>
          <w:lang w:val="en-US"/>
        </w:rPr>
      </w:pPr>
    </w:p>
    <w:p w:rsidR="00510D9D" w:rsidRPr="00510D9D" w:rsidRDefault="00510D9D" w:rsidP="00226A94">
      <w:pPr>
        <w:spacing w:after="0" w:line="360" w:lineRule="auto"/>
        <w:jc w:val="both"/>
        <w:rPr>
          <w:rFonts w:ascii="Times New Roman" w:hAnsi="Times New Roman" w:cs="Times New Roman"/>
          <w:sz w:val="24"/>
          <w:szCs w:val="24"/>
          <w:lang w:val="en-US"/>
        </w:rPr>
      </w:pPr>
    </w:p>
    <w:p w:rsidR="002758EE" w:rsidRPr="00510D9D" w:rsidRDefault="00D041D8" w:rsidP="00226A94">
      <w:pPr>
        <w:spacing w:after="0" w:line="360" w:lineRule="auto"/>
        <w:jc w:val="both"/>
        <w:rPr>
          <w:rFonts w:ascii="Times New Roman" w:hAnsi="Times New Roman" w:cs="Times New Roman"/>
          <w:b/>
          <w:sz w:val="24"/>
          <w:szCs w:val="24"/>
          <w:lang w:val="en-US"/>
        </w:rPr>
      </w:pPr>
      <w:r w:rsidRPr="00510D9D">
        <w:rPr>
          <w:rFonts w:ascii="Times New Roman" w:hAnsi="Times New Roman" w:cs="Times New Roman"/>
          <w:b/>
          <w:sz w:val="24"/>
          <w:szCs w:val="24"/>
          <w:lang w:val="en-US"/>
        </w:rPr>
        <w:t xml:space="preserve">Table </w:t>
      </w:r>
      <w:r w:rsidR="00AA2597" w:rsidRPr="00510D9D">
        <w:rPr>
          <w:rFonts w:ascii="Times New Roman" w:hAnsi="Times New Roman" w:cs="Times New Roman"/>
          <w:b/>
          <w:sz w:val="24"/>
          <w:szCs w:val="24"/>
          <w:lang w:val="en-US"/>
        </w:rPr>
        <w:t>1</w:t>
      </w:r>
      <w:r w:rsidRPr="00510D9D">
        <w:rPr>
          <w:rFonts w:ascii="Times New Roman" w:hAnsi="Times New Roman" w:cs="Times New Roman"/>
          <w:b/>
          <w:sz w:val="24"/>
          <w:szCs w:val="24"/>
          <w:lang w:val="en-US"/>
        </w:rPr>
        <w:t xml:space="preserve">: EU’s trade </w:t>
      </w:r>
      <w:r w:rsidR="00592D24" w:rsidRPr="00510D9D">
        <w:rPr>
          <w:rFonts w:ascii="Times New Roman" w:hAnsi="Times New Roman" w:cs="Times New Roman"/>
          <w:b/>
          <w:sz w:val="24"/>
          <w:szCs w:val="24"/>
          <w:lang w:val="en-US"/>
        </w:rPr>
        <w:t xml:space="preserve">in goods </w:t>
      </w:r>
      <w:r w:rsidRPr="00510D9D">
        <w:rPr>
          <w:rFonts w:ascii="Times New Roman" w:hAnsi="Times New Roman" w:cs="Times New Roman"/>
          <w:b/>
          <w:sz w:val="24"/>
          <w:szCs w:val="24"/>
          <w:lang w:val="en-US"/>
        </w:rPr>
        <w:t>with its main Asian trading partners in 2014</w:t>
      </w:r>
      <w:r w:rsidR="00F906A2" w:rsidRPr="00510D9D">
        <w:rPr>
          <w:rFonts w:ascii="Times New Roman" w:hAnsi="Times New Roman" w:cs="Times New Roman"/>
          <w:b/>
          <w:sz w:val="24"/>
          <w:szCs w:val="24"/>
          <w:lang w:val="en-US"/>
        </w:rPr>
        <w:t xml:space="preserve"> (billion Euros)</w:t>
      </w:r>
      <w:r w:rsidR="00F906A2" w:rsidRPr="00510D9D">
        <w:rPr>
          <w:rStyle w:val="FootnoteReference"/>
          <w:rFonts w:ascii="Times New Roman" w:hAnsi="Times New Roman" w:cs="Times New Roman"/>
          <w:b/>
          <w:sz w:val="24"/>
          <w:szCs w:val="24"/>
          <w:lang w:val="en-US"/>
        </w:rPr>
        <w:footnoteReference w:id="36"/>
      </w:r>
      <w:r w:rsidRPr="00510D9D">
        <w:rPr>
          <w:rFonts w:ascii="Times New Roman" w:hAnsi="Times New Roman" w:cs="Times New Roman"/>
          <w:b/>
          <w:sz w:val="24"/>
          <w:szCs w:val="24"/>
          <w:lang w:val="en-US"/>
        </w:rPr>
        <w:t xml:space="preserve"> </w:t>
      </w:r>
    </w:p>
    <w:tbl>
      <w:tblPr>
        <w:tblW w:w="9076" w:type="dxa"/>
        <w:tblCellMar>
          <w:left w:w="70" w:type="dxa"/>
          <w:right w:w="70" w:type="dxa"/>
        </w:tblCellMar>
        <w:tblLook w:val="04A0" w:firstRow="1" w:lastRow="0" w:firstColumn="1" w:lastColumn="0" w:noHBand="0" w:noVBand="1"/>
      </w:tblPr>
      <w:tblGrid>
        <w:gridCol w:w="1611"/>
        <w:gridCol w:w="921"/>
        <w:gridCol w:w="799"/>
        <w:gridCol w:w="1400"/>
        <w:gridCol w:w="825"/>
        <w:gridCol w:w="1222"/>
        <w:gridCol w:w="1297"/>
        <w:gridCol w:w="1001"/>
      </w:tblGrid>
      <w:tr w:rsidR="00F906A2" w:rsidRPr="00510D9D" w:rsidTr="00226A94">
        <w:trPr>
          <w:trHeight w:val="419"/>
        </w:trPr>
        <w:tc>
          <w:tcPr>
            <w:tcW w:w="1611" w:type="dxa"/>
            <w:tcBorders>
              <w:top w:val="single" w:sz="4" w:space="0" w:color="auto"/>
              <w:left w:val="nil"/>
              <w:bottom w:val="single" w:sz="4" w:space="0" w:color="auto"/>
              <w:right w:val="nil"/>
            </w:tcBorders>
            <w:shd w:val="clear" w:color="auto" w:fill="auto"/>
            <w:noWrap/>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lang w:val="en-US"/>
              </w:rPr>
            </w:pPr>
          </w:p>
        </w:tc>
        <w:tc>
          <w:tcPr>
            <w:tcW w:w="921" w:type="dxa"/>
            <w:tcBorders>
              <w:top w:val="single" w:sz="4" w:space="0" w:color="auto"/>
              <w:left w:val="nil"/>
              <w:bottom w:val="single" w:sz="4" w:space="0" w:color="auto"/>
              <w:right w:val="nil"/>
            </w:tcBorders>
            <w:shd w:val="clear" w:color="auto" w:fill="auto"/>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China</w:t>
            </w:r>
          </w:p>
        </w:tc>
        <w:tc>
          <w:tcPr>
            <w:tcW w:w="799" w:type="dxa"/>
            <w:tcBorders>
              <w:top w:val="single" w:sz="4" w:space="0" w:color="auto"/>
              <w:left w:val="nil"/>
              <w:bottom w:val="single" w:sz="4" w:space="0" w:color="auto"/>
              <w:right w:val="nil"/>
            </w:tcBorders>
            <w:shd w:val="clear" w:color="auto" w:fill="auto"/>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Japan</w:t>
            </w:r>
          </w:p>
        </w:tc>
        <w:tc>
          <w:tcPr>
            <w:tcW w:w="1400" w:type="dxa"/>
            <w:tcBorders>
              <w:top w:val="single" w:sz="4" w:space="0" w:color="auto"/>
              <w:left w:val="nil"/>
              <w:bottom w:val="single" w:sz="4" w:space="0" w:color="auto"/>
              <w:right w:val="nil"/>
            </w:tcBorders>
            <w:shd w:val="clear" w:color="auto" w:fill="auto"/>
            <w:noWrap/>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South Korea</w:t>
            </w:r>
          </w:p>
        </w:tc>
        <w:tc>
          <w:tcPr>
            <w:tcW w:w="825" w:type="dxa"/>
            <w:tcBorders>
              <w:top w:val="single" w:sz="4" w:space="0" w:color="auto"/>
              <w:left w:val="nil"/>
              <w:bottom w:val="single" w:sz="4" w:space="0" w:color="auto"/>
              <w:right w:val="nil"/>
            </w:tcBorders>
            <w:shd w:val="clear" w:color="auto" w:fill="auto"/>
            <w:noWrap/>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India</w:t>
            </w:r>
          </w:p>
        </w:tc>
        <w:tc>
          <w:tcPr>
            <w:tcW w:w="1222" w:type="dxa"/>
            <w:tcBorders>
              <w:top w:val="single" w:sz="4" w:space="0" w:color="auto"/>
              <w:left w:val="nil"/>
              <w:bottom w:val="single" w:sz="4" w:space="0" w:color="auto"/>
              <w:right w:val="nil"/>
            </w:tcBorders>
            <w:shd w:val="clear" w:color="auto" w:fill="auto"/>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Hong Kong</w:t>
            </w:r>
          </w:p>
        </w:tc>
        <w:tc>
          <w:tcPr>
            <w:tcW w:w="1297" w:type="dxa"/>
            <w:tcBorders>
              <w:top w:val="single" w:sz="4" w:space="0" w:color="auto"/>
              <w:left w:val="nil"/>
              <w:bottom w:val="single" w:sz="4" w:space="0" w:color="auto"/>
              <w:right w:val="nil"/>
            </w:tcBorders>
            <w:shd w:val="clear" w:color="auto" w:fill="auto"/>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Singapore</w:t>
            </w:r>
          </w:p>
        </w:tc>
        <w:tc>
          <w:tcPr>
            <w:tcW w:w="1001" w:type="dxa"/>
            <w:tcBorders>
              <w:top w:val="single" w:sz="4" w:space="0" w:color="auto"/>
              <w:left w:val="nil"/>
              <w:bottom w:val="single" w:sz="4" w:space="0" w:color="auto"/>
              <w:right w:val="nil"/>
            </w:tcBorders>
            <w:shd w:val="clear" w:color="auto" w:fill="auto"/>
            <w:noWrap/>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Taiwan</w:t>
            </w:r>
          </w:p>
        </w:tc>
      </w:tr>
      <w:tr w:rsidR="00F906A2" w:rsidRPr="00510D9D" w:rsidTr="00226A94">
        <w:trPr>
          <w:trHeight w:val="335"/>
        </w:trPr>
        <w:tc>
          <w:tcPr>
            <w:tcW w:w="1611" w:type="dxa"/>
            <w:tcBorders>
              <w:top w:val="nil"/>
              <w:left w:val="nil"/>
              <w:bottom w:val="nil"/>
              <w:right w:val="nil"/>
            </w:tcBorders>
            <w:shd w:val="clear" w:color="auto" w:fill="auto"/>
            <w:noWrap/>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EU exports</w:t>
            </w:r>
          </w:p>
        </w:tc>
        <w:tc>
          <w:tcPr>
            <w:tcW w:w="921"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164.7</w:t>
            </w:r>
          </w:p>
        </w:tc>
        <w:tc>
          <w:tcPr>
            <w:tcW w:w="799"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53.3</w:t>
            </w:r>
          </w:p>
        </w:tc>
        <w:tc>
          <w:tcPr>
            <w:tcW w:w="1400"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43.1</w:t>
            </w:r>
          </w:p>
        </w:tc>
        <w:tc>
          <w:tcPr>
            <w:tcW w:w="825"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35.5</w:t>
            </w:r>
          </w:p>
        </w:tc>
        <w:tc>
          <w:tcPr>
            <w:tcW w:w="1222"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34.7</w:t>
            </w:r>
          </w:p>
        </w:tc>
        <w:tc>
          <w:tcPr>
            <w:tcW w:w="1297"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28.2</w:t>
            </w:r>
          </w:p>
        </w:tc>
        <w:tc>
          <w:tcPr>
            <w:tcW w:w="1001"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17.0</w:t>
            </w:r>
          </w:p>
        </w:tc>
      </w:tr>
      <w:tr w:rsidR="00F906A2" w:rsidRPr="00510D9D" w:rsidTr="00226A94">
        <w:trPr>
          <w:trHeight w:val="335"/>
        </w:trPr>
        <w:tc>
          <w:tcPr>
            <w:tcW w:w="1611" w:type="dxa"/>
            <w:tcBorders>
              <w:top w:val="nil"/>
              <w:left w:val="nil"/>
              <w:bottom w:val="nil"/>
              <w:right w:val="nil"/>
            </w:tcBorders>
            <w:shd w:val="clear" w:color="auto" w:fill="auto"/>
            <w:noWrap/>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EU imports</w:t>
            </w:r>
          </w:p>
        </w:tc>
        <w:tc>
          <w:tcPr>
            <w:tcW w:w="921"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302.6</w:t>
            </w:r>
          </w:p>
        </w:tc>
        <w:tc>
          <w:tcPr>
            <w:tcW w:w="799"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54.6</w:t>
            </w:r>
          </w:p>
        </w:tc>
        <w:tc>
          <w:tcPr>
            <w:tcW w:w="1400"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39.0</w:t>
            </w:r>
          </w:p>
        </w:tc>
        <w:tc>
          <w:tcPr>
            <w:tcW w:w="825"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37.1</w:t>
            </w:r>
          </w:p>
        </w:tc>
        <w:tc>
          <w:tcPr>
            <w:tcW w:w="1222"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10.6</w:t>
            </w:r>
          </w:p>
        </w:tc>
        <w:tc>
          <w:tcPr>
            <w:tcW w:w="1297"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16.6</w:t>
            </w:r>
          </w:p>
        </w:tc>
        <w:tc>
          <w:tcPr>
            <w:tcW w:w="1001"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23.2</w:t>
            </w:r>
          </w:p>
        </w:tc>
      </w:tr>
      <w:tr w:rsidR="00F906A2" w:rsidRPr="00510D9D" w:rsidTr="00226A94">
        <w:trPr>
          <w:trHeight w:val="335"/>
        </w:trPr>
        <w:tc>
          <w:tcPr>
            <w:tcW w:w="1611" w:type="dxa"/>
            <w:tcBorders>
              <w:top w:val="nil"/>
              <w:left w:val="nil"/>
              <w:bottom w:val="nil"/>
              <w:right w:val="nil"/>
            </w:tcBorders>
            <w:shd w:val="clear" w:color="auto" w:fill="auto"/>
            <w:noWrap/>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Total trade</w:t>
            </w:r>
            <w:r w:rsidR="00BF5DAE">
              <w:rPr>
                <w:rFonts w:ascii="Times New Roman" w:eastAsia="Times New Roman" w:hAnsi="Times New Roman" w:cs="Times New Roman"/>
                <w:color w:val="000000"/>
                <w:sz w:val="24"/>
                <w:szCs w:val="24"/>
              </w:rPr>
              <w:t xml:space="preserve"> in goods</w:t>
            </w:r>
          </w:p>
        </w:tc>
        <w:tc>
          <w:tcPr>
            <w:tcW w:w="921"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467.3</w:t>
            </w:r>
          </w:p>
        </w:tc>
        <w:tc>
          <w:tcPr>
            <w:tcW w:w="799"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107.9</w:t>
            </w:r>
          </w:p>
        </w:tc>
        <w:tc>
          <w:tcPr>
            <w:tcW w:w="1400"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82.1</w:t>
            </w:r>
          </w:p>
        </w:tc>
        <w:tc>
          <w:tcPr>
            <w:tcW w:w="825"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72.6</w:t>
            </w:r>
          </w:p>
        </w:tc>
        <w:tc>
          <w:tcPr>
            <w:tcW w:w="1222"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45.3</w:t>
            </w:r>
          </w:p>
        </w:tc>
        <w:tc>
          <w:tcPr>
            <w:tcW w:w="1297"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44.8</w:t>
            </w:r>
          </w:p>
        </w:tc>
        <w:tc>
          <w:tcPr>
            <w:tcW w:w="1001" w:type="dxa"/>
            <w:tcBorders>
              <w:top w:val="nil"/>
              <w:left w:val="nil"/>
              <w:bottom w:val="nil"/>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40.2</w:t>
            </w:r>
          </w:p>
        </w:tc>
      </w:tr>
      <w:tr w:rsidR="00F906A2" w:rsidRPr="00510D9D" w:rsidTr="00226A94">
        <w:trPr>
          <w:trHeight w:val="335"/>
        </w:trPr>
        <w:tc>
          <w:tcPr>
            <w:tcW w:w="1611" w:type="dxa"/>
            <w:tcBorders>
              <w:top w:val="nil"/>
              <w:left w:val="nil"/>
              <w:bottom w:val="single" w:sz="4" w:space="0" w:color="auto"/>
              <w:right w:val="nil"/>
            </w:tcBorders>
            <w:shd w:val="clear" w:color="auto" w:fill="auto"/>
            <w:noWrap/>
            <w:vAlign w:val="center"/>
            <w:hideMark/>
          </w:tcPr>
          <w:p w:rsidR="00F906A2" w:rsidRPr="00510D9D" w:rsidRDefault="00F906A2"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Trade balance</w:t>
            </w:r>
          </w:p>
        </w:tc>
        <w:tc>
          <w:tcPr>
            <w:tcW w:w="921" w:type="dxa"/>
            <w:tcBorders>
              <w:top w:val="nil"/>
              <w:left w:val="nil"/>
              <w:bottom w:val="single" w:sz="4" w:space="0" w:color="auto"/>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-137.9</w:t>
            </w:r>
          </w:p>
        </w:tc>
        <w:tc>
          <w:tcPr>
            <w:tcW w:w="799" w:type="dxa"/>
            <w:tcBorders>
              <w:top w:val="nil"/>
              <w:left w:val="nil"/>
              <w:bottom w:val="single" w:sz="4" w:space="0" w:color="auto"/>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-1.3</w:t>
            </w:r>
          </w:p>
        </w:tc>
        <w:tc>
          <w:tcPr>
            <w:tcW w:w="1400" w:type="dxa"/>
            <w:tcBorders>
              <w:top w:val="nil"/>
              <w:left w:val="nil"/>
              <w:bottom w:val="single" w:sz="4" w:space="0" w:color="auto"/>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4.1</w:t>
            </w:r>
          </w:p>
        </w:tc>
        <w:tc>
          <w:tcPr>
            <w:tcW w:w="825" w:type="dxa"/>
            <w:tcBorders>
              <w:top w:val="nil"/>
              <w:left w:val="nil"/>
              <w:bottom w:val="single" w:sz="4" w:space="0" w:color="auto"/>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-1.6</w:t>
            </w:r>
          </w:p>
        </w:tc>
        <w:tc>
          <w:tcPr>
            <w:tcW w:w="1222" w:type="dxa"/>
            <w:tcBorders>
              <w:top w:val="nil"/>
              <w:left w:val="nil"/>
              <w:bottom w:val="single" w:sz="4" w:space="0" w:color="auto"/>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24.1</w:t>
            </w:r>
          </w:p>
        </w:tc>
        <w:tc>
          <w:tcPr>
            <w:tcW w:w="1297" w:type="dxa"/>
            <w:tcBorders>
              <w:top w:val="nil"/>
              <w:left w:val="nil"/>
              <w:bottom w:val="single" w:sz="4" w:space="0" w:color="auto"/>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11.6</w:t>
            </w:r>
          </w:p>
        </w:tc>
        <w:tc>
          <w:tcPr>
            <w:tcW w:w="1001" w:type="dxa"/>
            <w:tcBorders>
              <w:top w:val="nil"/>
              <w:left w:val="nil"/>
              <w:bottom w:val="single" w:sz="4" w:space="0" w:color="auto"/>
              <w:right w:val="nil"/>
            </w:tcBorders>
            <w:shd w:val="clear" w:color="auto" w:fill="auto"/>
            <w:noWrap/>
            <w:vAlign w:val="center"/>
            <w:hideMark/>
          </w:tcPr>
          <w:p w:rsidR="00F906A2" w:rsidRPr="00510D9D" w:rsidRDefault="00F906A2"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-6.2</w:t>
            </w:r>
          </w:p>
        </w:tc>
      </w:tr>
    </w:tbl>
    <w:p w:rsidR="00903D3B" w:rsidRPr="00510D9D" w:rsidRDefault="00903D3B" w:rsidP="00226A94">
      <w:pPr>
        <w:spacing w:after="0" w:line="360" w:lineRule="auto"/>
        <w:jc w:val="both"/>
        <w:rPr>
          <w:rFonts w:ascii="Times New Roman" w:hAnsi="Times New Roman" w:cs="Times New Roman"/>
          <w:sz w:val="24"/>
          <w:szCs w:val="24"/>
        </w:rPr>
      </w:pPr>
    </w:p>
    <w:p w:rsidR="002758EE" w:rsidRPr="00510D9D" w:rsidRDefault="00592D24"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When it comes to the level of EU member states, </w:t>
      </w:r>
      <w:r w:rsidR="00D041D8" w:rsidRPr="00510D9D">
        <w:rPr>
          <w:rFonts w:ascii="Times New Roman" w:hAnsi="Times New Roman" w:cs="Times New Roman"/>
          <w:sz w:val="24"/>
          <w:szCs w:val="24"/>
          <w:lang w:val="en-US"/>
        </w:rPr>
        <w:t>Germany is Taiwan's largest trading partner (31 percent of the total EU-</w:t>
      </w:r>
      <w:r w:rsidR="00EA108F" w:rsidRPr="00510D9D">
        <w:rPr>
          <w:rFonts w:ascii="Times New Roman" w:hAnsi="Times New Roman" w:cs="Times New Roman"/>
          <w:sz w:val="24"/>
          <w:szCs w:val="24"/>
          <w:lang w:val="en-US"/>
        </w:rPr>
        <w:t>Taiwan trade, accounting for</w:t>
      </w:r>
      <w:r w:rsidR="00D041D8" w:rsidRPr="00510D9D">
        <w:rPr>
          <w:rFonts w:ascii="Times New Roman" w:hAnsi="Times New Roman" w:cs="Times New Roman"/>
          <w:sz w:val="24"/>
          <w:szCs w:val="24"/>
          <w:lang w:val="en-US"/>
        </w:rPr>
        <w:t xml:space="preserve"> 21.5 billion</w:t>
      </w:r>
      <w:r w:rsidR="00EA108F" w:rsidRPr="00510D9D">
        <w:rPr>
          <w:rFonts w:ascii="Times New Roman" w:hAnsi="Times New Roman" w:cs="Times New Roman"/>
          <w:sz w:val="24"/>
          <w:szCs w:val="24"/>
          <w:lang w:val="en-US"/>
        </w:rPr>
        <w:t xml:space="preserve"> Euros</w:t>
      </w:r>
      <w:r w:rsidR="00D041D8" w:rsidRPr="00510D9D">
        <w:rPr>
          <w:rFonts w:ascii="Times New Roman" w:hAnsi="Times New Roman" w:cs="Times New Roman"/>
          <w:sz w:val="24"/>
          <w:szCs w:val="24"/>
          <w:lang w:val="en-US"/>
        </w:rPr>
        <w:t>). The Netherlands and the UK are Taiwan’s second and third largest EU tradin</w:t>
      </w:r>
      <w:r w:rsidR="00EA108F" w:rsidRPr="00510D9D">
        <w:rPr>
          <w:rFonts w:ascii="Times New Roman" w:hAnsi="Times New Roman" w:cs="Times New Roman"/>
          <w:sz w:val="24"/>
          <w:szCs w:val="24"/>
          <w:lang w:val="en-US"/>
        </w:rPr>
        <w:t>g partners.</w:t>
      </w:r>
      <w:r w:rsidR="0031273E" w:rsidRPr="00510D9D">
        <w:rPr>
          <w:rStyle w:val="FootnoteReference"/>
          <w:rFonts w:ascii="Times New Roman" w:hAnsi="Times New Roman" w:cs="Times New Roman"/>
          <w:sz w:val="24"/>
          <w:szCs w:val="24"/>
          <w:lang w:val="en-US"/>
        </w:rPr>
        <w:footnoteReference w:id="37"/>
      </w:r>
      <w:r w:rsidR="00EA108F" w:rsidRPr="00510D9D">
        <w:rPr>
          <w:rFonts w:ascii="Times New Roman" w:hAnsi="Times New Roman" w:cs="Times New Roman"/>
          <w:sz w:val="24"/>
          <w:szCs w:val="24"/>
          <w:lang w:val="en-US"/>
        </w:rPr>
        <w:t xml:space="preserve"> </w:t>
      </w:r>
      <w:r w:rsidR="00D041D8" w:rsidRPr="00510D9D">
        <w:rPr>
          <w:rFonts w:ascii="Times New Roman" w:hAnsi="Times New Roman" w:cs="Times New Roman"/>
          <w:sz w:val="24"/>
          <w:szCs w:val="24"/>
          <w:lang w:val="en-US"/>
        </w:rPr>
        <w:t>Taiwan’s trade with the new EU member states is also expanding fast as a result of their accession to the EU since 2004. Within this group of countries, Latvia, the Czech Republic and Slovakia show the highest growth rate in trade with Taiwan since their acc</w:t>
      </w:r>
      <w:r w:rsidR="00883485" w:rsidRPr="00510D9D">
        <w:rPr>
          <w:rFonts w:ascii="Times New Roman" w:hAnsi="Times New Roman" w:cs="Times New Roman"/>
          <w:sz w:val="24"/>
          <w:szCs w:val="24"/>
          <w:lang w:val="en-US"/>
        </w:rPr>
        <w:t>ession to the EU</w:t>
      </w:r>
      <w:r w:rsidR="00D041D8" w:rsidRPr="00510D9D">
        <w:rPr>
          <w:rFonts w:ascii="Times New Roman" w:hAnsi="Times New Roman" w:cs="Times New Roman"/>
          <w:sz w:val="24"/>
          <w:szCs w:val="24"/>
          <w:lang w:val="en-US"/>
        </w:rPr>
        <w:t>.</w:t>
      </w:r>
      <w:r w:rsidR="00EA108F" w:rsidRPr="00510D9D">
        <w:rPr>
          <w:rStyle w:val="FootnoteReference"/>
          <w:rFonts w:ascii="Times New Roman" w:hAnsi="Times New Roman" w:cs="Times New Roman"/>
          <w:sz w:val="24"/>
          <w:szCs w:val="24"/>
          <w:lang w:val="en-US"/>
        </w:rPr>
        <w:footnoteReference w:id="38"/>
      </w:r>
    </w:p>
    <w:p w:rsidR="000F24CA" w:rsidRDefault="000F24CA" w:rsidP="00226A94">
      <w:pPr>
        <w:spacing w:after="0" w:line="360" w:lineRule="auto"/>
        <w:jc w:val="both"/>
        <w:rPr>
          <w:rFonts w:ascii="Times New Roman" w:hAnsi="Times New Roman" w:cs="Times New Roman"/>
          <w:b/>
          <w:sz w:val="24"/>
          <w:szCs w:val="24"/>
          <w:lang w:val="en-US"/>
        </w:rPr>
      </w:pPr>
    </w:p>
    <w:p w:rsidR="002758EE" w:rsidRDefault="00592D24" w:rsidP="00226A94">
      <w:pPr>
        <w:spacing w:after="0" w:line="360" w:lineRule="auto"/>
        <w:jc w:val="both"/>
        <w:rPr>
          <w:rFonts w:ascii="Times New Roman" w:hAnsi="Times New Roman" w:cs="Times New Roman"/>
          <w:b/>
          <w:sz w:val="24"/>
          <w:szCs w:val="24"/>
          <w:lang w:val="en-US"/>
        </w:rPr>
      </w:pPr>
      <w:r w:rsidRPr="00510D9D">
        <w:rPr>
          <w:rFonts w:ascii="Times New Roman" w:hAnsi="Times New Roman" w:cs="Times New Roman"/>
          <w:b/>
          <w:sz w:val="24"/>
          <w:szCs w:val="24"/>
          <w:lang w:val="en-US"/>
        </w:rPr>
        <w:t>Figure 1</w:t>
      </w:r>
      <w:r w:rsidR="00206A0F" w:rsidRPr="00510D9D">
        <w:rPr>
          <w:rFonts w:ascii="Times New Roman" w:hAnsi="Times New Roman" w:cs="Times New Roman"/>
          <w:b/>
          <w:sz w:val="24"/>
          <w:szCs w:val="24"/>
          <w:lang w:val="en-US"/>
        </w:rPr>
        <w:t>:</w:t>
      </w:r>
      <w:r w:rsidR="00AA2597" w:rsidRPr="00510D9D">
        <w:rPr>
          <w:rFonts w:ascii="Times New Roman" w:hAnsi="Times New Roman" w:cs="Times New Roman"/>
          <w:b/>
          <w:sz w:val="24"/>
          <w:szCs w:val="24"/>
          <w:lang w:val="en-US"/>
        </w:rPr>
        <w:t xml:space="preserve"> </w:t>
      </w:r>
      <w:r w:rsidR="00D041D8" w:rsidRPr="00510D9D">
        <w:rPr>
          <w:rFonts w:ascii="Times New Roman" w:hAnsi="Times New Roman" w:cs="Times New Roman"/>
          <w:b/>
          <w:sz w:val="24"/>
          <w:szCs w:val="24"/>
          <w:lang w:val="en-US"/>
        </w:rPr>
        <w:t>Share by EU</w:t>
      </w:r>
      <w:r w:rsidR="000A6D2E" w:rsidRPr="00510D9D">
        <w:rPr>
          <w:rFonts w:ascii="Times New Roman" w:hAnsi="Times New Roman" w:cs="Times New Roman"/>
          <w:b/>
          <w:sz w:val="24"/>
          <w:szCs w:val="24"/>
          <w:lang w:val="en-US"/>
        </w:rPr>
        <w:t xml:space="preserve"> </w:t>
      </w:r>
      <w:r w:rsidR="00AA2597" w:rsidRPr="00510D9D">
        <w:rPr>
          <w:rFonts w:ascii="Times New Roman" w:hAnsi="Times New Roman" w:cs="Times New Roman"/>
          <w:b/>
          <w:sz w:val="24"/>
          <w:szCs w:val="24"/>
          <w:lang w:val="en-US"/>
        </w:rPr>
        <w:t>M</w:t>
      </w:r>
      <w:r w:rsidR="00D041D8" w:rsidRPr="00510D9D">
        <w:rPr>
          <w:rFonts w:ascii="Times New Roman" w:hAnsi="Times New Roman" w:cs="Times New Roman"/>
          <w:b/>
          <w:sz w:val="24"/>
          <w:szCs w:val="24"/>
          <w:lang w:val="en-US"/>
        </w:rPr>
        <w:t xml:space="preserve">ember </w:t>
      </w:r>
      <w:r w:rsidR="00AA2597" w:rsidRPr="00510D9D">
        <w:rPr>
          <w:rFonts w:ascii="Times New Roman" w:hAnsi="Times New Roman" w:cs="Times New Roman"/>
          <w:b/>
          <w:sz w:val="24"/>
          <w:szCs w:val="24"/>
          <w:lang w:val="en-US"/>
        </w:rPr>
        <w:t>S</w:t>
      </w:r>
      <w:r w:rsidR="00D041D8" w:rsidRPr="00510D9D">
        <w:rPr>
          <w:rFonts w:ascii="Times New Roman" w:hAnsi="Times New Roman" w:cs="Times New Roman"/>
          <w:b/>
          <w:sz w:val="24"/>
          <w:szCs w:val="24"/>
          <w:lang w:val="en-US"/>
        </w:rPr>
        <w:t>tate of the bilateral trade volume with Taiwan</w:t>
      </w:r>
      <w:r w:rsidR="00206A0F" w:rsidRPr="00510D9D">
        <w:rPr>
          <w:rFonts w:ascii="Times New Roman" w:hAnsi="Times New Roman" w:cs="Times New Roman"/>
          <w:b/>
          <w:sz w:val="24"/>
          <w:szCs w:val="24"/>
          <w:lang w:val="en-US"/>
        </w:rPr>
        <w:t>, 2014 (%)</w:t>
      </w:r>
      <w:r w:rsidR="00604B64" w:rsidRPr="00510D9D">
        <w:rPr>
          <w:rStyle w:val="FootnoteReference"/>
          <w:rFonts w:ascii="Times New Roman" w:hAnsi="Times New Roman" w:cs="Times New Roman"/>
          <w:b/>
          <w:sz w:val="24"/>
          <w:szCs w:val="24"/>
          <w:lang w:val="en-US"/>
        </w:rPr>
        <w:footnoteReference w:id="39"/>
      </w:r>
    </w:p>
    <w:p w:rsidR="002758EE" w:rsidRPr="00510D9D" w:rsidRDefault="00604B64" w:rsidP="00226A94">
      <w:pPr>
        <w:spacing w:after="0" w:line="360" w:lineRule="auto"/>
        <w:jc w:val="both"/>
        <w:rPr>
          <w:rFonts w:ascii="Times New Roman" w:hAnsi="Times New Roman" w:cs="Times New Roman"/>
          <w:sz w:val="24"/>
          <w:szCs w:val="24"/>
        </w:rPr>
      </w:pPr>
      <w:r w:rsidRPr="00510D9D">
        <w:rPr>
          <w:noProof/>
          <w:lang w:eastAsia="en-GB"/>
        </w:rPr>
        <w:drawing>
          <wp:inline distT="0" distB="0" distL="0" distR="0" wp14:anchorId="22A257B3" wp14:editId="490B2E2A">
            <wp:extent cx="5753100" cy="2933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58EE" w:rsidRPr="00510D9D" w:rsidRDefault="002758EE" w:rsidP="00226A94">
      <w:pPr>
        <w:spacing w:after="0" w:line="360" w:lineRule="auto"/>
        <w:jc w:val="both"/>
        <w:rPr>
          <w:rFonts w:ascii="Times New Roman" w:eastAsiaTheme="majorEastAsia" w:hAnsi="Times New Roman" w:cs="Times New Roman"/>
          <w:bCs/>
          <w:sz w:val="24"/>
          <w:szCs w:val="24"/>
        </w:rPr>
      </w:pPr>
      <w:bookmarkStart w:id="7" w:name="_Toc435548387"/>
    </w:p>
    <w:p w:rsidR="002758EE" w:rsidRPr="00510D9D" w:rsidRDefault="007C58D1" w:rsidP="00226A94">
      <w:pPr>
        <w:spacing w:after="0" w:line="360" w:lineRule="auto"/>
        <w:jc w:val="both"/>
        <w:rPr>
          <w:rFonts w:ascii="Times New Roman" w:eastAsiaTheme="majorEastAsia" w:hAnsi="Times New Roman" w:cs="Times New Roman"/>
          <w:b/>
          <w:bCs/>
          <w:sz w:val="24"/>
          <w:szCs w:val="24"/>
          <w:lang w:val="en-US"/>
        </w:rPr>
      </w:pPr>
      <w:r w:rsidRPr="00510D9D">
        <w:rPr>
          <w:rFonts w:ascii="Times New Roman" w:eastAsiaTheme="majorEastAsia" w:hAnsi="Times New Roman" w:cs="Times New Roman"/>
          <w:b/>
          <w:bCs/>
          <w:sz w:val="24"/>
          <w:szCs w:val="24"/>
          <w:lang w:val="en-US"/>
        </w:rPr>
        <w:t xml:space="preserve">2.2. </w:t>
      </w:r>
      <w:r w:rsidR="00D041D8" w:rsidRPr="00510D9D">
        <w:rPr>
          <w:rFonts w:ascii="Times New Roman" w:eastAsiaTheme="majorEastAsia" w:hAnsi="Times New Roman" w:cs="Times New Roman"/>
          <w:b/>
          <w:bCs/>
          <w:sz w:val="24"/>
          <w:szCs w:val="24"/>
          <w:lang w:val="en-US"/>
        </w:rPr>
        <w:t>EU-Taiwan trade relations in services</w:t>
      </w:r>
      <w:bookmarkEnd w:id="7"/>
    </w:p>
    <w:p w:rsidR="00D0624A" w:rsidRDefault="00D0624A" w:rsidP="00226A94">
      <w:pPr>
        <w:spacing w:after="0" w:line="360" w:lineRule="auto"/>
        <w:jc w:val="both"/>
        <w:rPr>
          <w:rFonts w:ascii="Times New Roman" w:hAnsi="Times New Roman" w:cs="Times New Roman"/>
          <w:sz w:val="24"/>
          <w:szCs w:val="24"/>
          <w:lang w:val="en-US"/>
        </w:rPr>
      </w:pPr>
    </w:p>
    <w:p w:rsidR="00B95EF1" w:rsidRDefault="00BF5DAE" w:rsidP="00226A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for the trade in services, t</w:t>
      </w:r>
      <w:r w:rsidRPr="00510D9D">
        <w:rPr>
          <w:rFonts w:ascii="Times New Roman" w:hAnsi="Times New Roman" w:cs="Times New Roman"/>
          <w:sz w:val="24"/>
          <w:szCs w:val="24"/>
          <w:lang w:val="en-US"/>
        </w:rPr>
        <w:t xml:space="preserve">otal trade between the EU and Taiwan </w:t>
      </w:r>
      <w:r>
        <w:rPr>
          <w:rFonts w:ascii="Times New Roman" w:hAnsi="Times New Roman" w:cs="Times New Roman"/>
          <w:sz w:val="24"/>
          <w:szCs w:val="24"/>
          <w:lang w:val="en-US"/>
        </w:rPr>
        <w:t xml:space="preserve">was 7.3 </w:t>
      </w:r>
      <w:r w:rsidRPr="00510D9D">
        <w:rPr>
          <w:rFonts w:ascii="Times New Roman" w:hAnsi="Times New Roman" w:cs="Times New Roman"/>
          <w:sz w:val="24"/>
          <w:szCs w:val="24"/>
          <w:lang w:val="en-US"/>
        </w:rPr>
        <w:t>billion Euros</w:t>
      </w:r>
      <w:r w:rsidR="00915E2F">
        <w:rPr>
          <w:rFonts w:ascii="Times New Roman" w:hAnsi="Times New Roman" w:cs="Times New Roman"/>
          <w:sz w:val="24"/>
          <w:szCs w:val="24"/>
          <w:lang w:val="en-US"/>
        </w:rPr>
        <w:t xml:space="preserve"> in 2015</w:t>
      </w:r>
      <w:r w:rsidRPr="00510D9D">
        <w:rPr>
          <w:rFonts w:ascii="Times New Roman" w:hAnsi="Times New Roman" w:cs="Times New Roman"/>
          <w:sz w:val="24"/>
          <w:szCs w:val="24"/>
          <w:lang w:val="en-US"/>
        </w:rPr>
        <w:t>. Imports of the</w:t>
      </w:r>
      <w:r>
        <w:rPr>
          <w:rFonts w:ascii="Times New Roman" w:hAnsi="Times New Roman" w:cs="Times New Roman"/>
          <w:sz w:val="24"/>
          <w:szCs w:val="24"/>
          <w:lang w:val="en-US"/>
        </w:rPr>
        <w:t xml:space="preserve"> EU from Taiwan accounted for 3 </w:t>
      </w:r>
      <w:r w:rsidRPr="00510D9D">
        <w:rPr>
          <w:rFonts w:ascii="Times New Roman" w:hAnsi="Times New Roman" w:cs="Times New Roman"/>
          <w:sz w:val="24"/>
          <w:szCs w:val="24"/>
          <w:lang w:val="en-US"/>
        </w:rPr>
        <w:t>billion Euros, while e</w:t>
      </w:r>
      <w:r>
        <w:rPr>
          <w:rFonts w:ascii="Times New Roman" w:hAnsi="Times New Roman" w:cs="Times New Roman"/>
          <w:sz w:val="24"/>
          <w:szCs w:val="24"/>
          <w:lang w:val="en-US"/>
        </w:rPr>
        <w:t>xports to Taiwan accounted for 4.3</w:t>
      </w:r>
      <w:r w:rsidRPr="00510D9D">
        <w:rPr>
          <w:rFonts w:ascii="Times New Roman" w:hAnsi="Times New Roman" w:cs="Times New Roman"/>
          <w:sz w:val="24"/>
          <w:szCs w:val="24"/>
          <w:lang w:val="en-US"/>
        </w:rPr>
        <w:t xml:space="preserve"> billion Euros. This results in a </w:t>
      </w:r>
      <w:r>
        <w:rPr>
          <w:rFonts w:ascii="Times New Roman" w:hAnsi="Times New Roman" w:cs="Times New Roman"/>
          <w:sz w:val="24"/>
          <w:szCs w:val="24"/>
          <w:lang w:val="en-US"/>
        </w:rPr>
        <w:t xml:space="preserve">positive </w:t>
      </w:r>
      <w:r w:rsidRPr="00510D9D">
        <w:rPr>
          <w:rFonts w:ascii="Times New Roman" w:hAnsi="Times New Roman" w:cs="Times New Roman"/>
          <w:sz w:val="24"/>
          <w:szCs w:val="24"/>
          <w:lang w:val="en-US"/>
        </w:rPr>
        <w:t xml:space="preserve">trade balance with Taiwan of </w:t>
      </w:r>
      <w:r>
        <w:rPr>
          <w:rFonts w:ascii="Times New Roman" w:hAnsi="Times New Roman" w:cs="Times New Roman"/>
          <w:sz w:val="24"/>
          <w:szCs w:val="24"/>
          <w:lang w:val="en-US"/>
        </w:rPr>
        <w:t xml:space="preserve">+1.3 </w:t>
      </w:r>
      <w:r w:rsidRPr="00510D9D">
        <w:rPr>
          <w:rFonts w:ascii="Times New Roman" w:hAnsi="Times New Roman" w:cs="Times New Roman"/>
          <w:sz w:val="24"/>
          <w:szCs w:val="24"/>
          <w:lang w:val="en-US"/>
        </w:rPr>
        <w:t>billion Euros in the year 2015.</w:t>
      </w:r>
      <w:r w:rsidR="00915E2F">
        <w:rPr>
          <w:rFonts w:ascii="Times New Roman" w:hAnsi="Times New Roman" w:cs="Times New Roman"/>
          <w:sz w:val="24"/>
          <w:szCs w:val="24"/>
          <w:lang w:val="en-US"/>
        </w:rPr>
        <w:t xml:space="preserve"> </w:t>
      </w:r>
      <w:r w:rsidR="00B95EF1" w:rsidRPr="00510D9D">
        <w:rPr>
          <w:rFonts w:ascii="Times New Roman" w:hAnsi="Times New Roman" w:cs="Times New Roman"/>
          <w:sz w:val="24"/>
          <w:szCs w:val="24"/>
          <w:shd w:val="clear" w:color="auto" w:fill="FFFFFF"/>
          <w:lang w:val="en-US"/>
        </w:rPr>
        <w:t xml:space="preserve">The EU surplus in trade in services does not however compensate the deficit in goods (€7.1 billion). </w:t>
      </w:r>
      <w:r w:rsidR="00B95EF1" w:rsidRPr="00510D9D">
        <w:rPr>
          <w:rFonts w:ascii="Times New Roman" w:hAnsi="Times New Roman" w:cs="Times New Roman"/>
          <w:sz w:val="24"/>
          <w:szCs w:val="24"/>
          <w:lang w:val="en-US"/>
        </w:rPr>
        <w:t xml:space="preserve">EU-Taiwan bilateral trade accounted for 1.2 percent of EU’s world trade. </w:t>
      </w:r>
      <w:r w:rsidR="00D0624A" w:rsidRPr="00510D9D">
        <w:rPr>
          <w:rFonts w:ascii="Times New Roman" w:hAnsi="Times New Roman" w:cs="Times New Roman"/>
          <w:sz w:val="24"/>
          <w:szCs w:val="24"/>
          <w:lang w:val="en-US"/>
        </w:rPr>
        <w:t xml:space="preserve">The EU’s surplus in trade in services </w:t>
      </w:r>
      <w:r w:rsidR="00B95EF1" w:rsidRPr="00510D9D">
        <w:rPr>
          <w:rFonts w:ascii="Times New Roman" w:hAnsi="Times New Roman" w:cs="Times New Roman"/>
          <w:sz w:val="24"/>
          <w:szCs w:val="24"/>
          <w:lang w:val="en-US"/>
        </w:rPr>
        <w:t>has registered a continued fall since 2010 due to the weak performance of EU exports of services to Taiwan (2.2 percent in 2013 and -6.3 percent in 2012, amounting to €4.6 bn. in 2013 and €4.3 billion in 2014) and due to the fast growth of Taiwan’s exports of services to the</w:t>
      </w:r>
      <w:r w:rsidR="00592D24" w:rsidRPr="00510D9D">
        <w:rPr>
          <w:rFonts w:ascii="Times New Roman" w:hAnsi="Times New Roman" w:cs="Times New Roman"/>
          <w:sz w:val="24"/>
          <w:szCs w:val="24"/>
          <w:lang w:val="en-US"/>
        </w:rPr>
        <w:t xml:space="preserve"> EU over the last years (+15.4 and</w:t>
      </w:r>
      <w:r w:rsidR="00B95EF1" w:rsidRPr="00510D9D">
        <w:rPr>
          <w:rFonts w:ascii="Times New Roman" w:hAnsi="Times New Roman" w:cs="Times New Roman"/>
          <w:sz w:val="24"/>
          <w:szCs w:val="24"/>
          <w:lang w:val="en-US"/>
        </w:rPr>
        <w:t xml:space="preserve"> </w:t>
      </w:r>
      <w:r w:rsidR="00592D24" w:rsidRPr="00510D9D">
        <w:rPr>
          <w:rFonts w:ascii="Times New Roman" w:hAnsi="Times New Roman" w:cs="Times New Roman"/>
          <w:sz w:val="24"/>
          <w:szCs w:val="24"/>
          <w:lang w:val="en-US"/>
        </w:rPr>
        <w:t>+</w:t>
      </w:r>
      <w:r w:rsidR="00B95EF1" w:rsidRPr="00510D9D">
        <w:rPr>
          <w:rFonts w:ascii="Times New Roman" w:hAnsi="Times New Roman" w:cs="Times New Roman"/>
          <w:sz w:val="24"/>
          <w:szCs w:val="24"/>
          <w:lang w:val="en-US"/>
        </w:rPr>
        <w:t>10 percent in 2012 and 2013, amounting to €3.3 bn. in 2013, but with a decrease down to €3.0 billion in 2014)</w:t>
      </w:r>
      <w:r w:rsidR="00592D24" w:rsidRPr="00510D9D">
        <w:rPr>
          <w:rFonts w:ascii="Times New Roman" w:hAnsi="Times New Roman" w:cs="Times New Roman"/>
          <w:sz w:val="24"/>
          <w:szCs w:val="24"/>
          <w:lang w:val="en-US"/>
        </w:rPr>
        <w:t xml:space="preserve"> (See Table 2)</w:t>
      </w:r>
      <w:r w:rsidR="00B95EF1" w:rsidRPr="00510D9D">
        <w:rPr>
          <w:rFonts w:ascii="Times New Roman" w:hAnsi="Times New Roman" w:cs="Times New Roman"/>
          <w:sz w:val="24"/>
          <w:szCs w:val="24"/>
          <w:lang w:val="en-US"/>
        </w:rPr>
        <w:t>.</w:t>
      </w:r>
    </w:p>
    <w:p w:rsidR="000F24CA" w:rsidRPr="00F863F8" w:rsidRDefault="000F24CA" w:rsidP="00226A94">
      <w:pPr>
        <w:spacing w:after="0" w:line="360" w:lineRule="auto"/>
        <w:jc w:val="both"/>
        <w:rPr>
          <w:rFonts w:ascii="Times New Roman" w:hAnsi="Times New Roman" w:cs="Times New Roman"/>
          <w:b/>
          <w:color w:val="262626" w:themeColor="text1" w:themeTint="D9"/>
          <w:sz w:val="24"/>
          <w:szCs w:val="24"/>
          <w:lang w:val="en-US"/>
        </w:rPr>
      </w:pPr>
    </w:p>
    <w:p w:rsidR="002758EE" w:rsidRPr="00510D9D" w:rsidRDefault="00592D24" w:rsidP="00226A94">
      <w:pPr>
        <w:spacing w:after="0" w:line="360" w:lineRule="auto"/>
        <w:jc w:val="both"/>
        <w:rPr>
          <w:rFonts w:ascii="Times New Roman" w:hAnsi="Times New Roman" w:cs="Times New Roman"/>
          <w:b/>
          <w:sz w:val="24"/>
          <w:szCs w:val="24"/>
          <w:lang w:val="en-US"/>
        </w:rPr>
      </w:pPr>
      <w:r w:rsidRPr="00510D9D">
        <w:rPr>
          <w:rFonts w:ascii="Times New Roman" w:hAnsi="Times New Roman" w:cs="Times New Roman"/>
          <w:b/>
          <w:sz w:val="24"/>
          <w:szCs w:val="24"/>
          <w:lang w:val="en-US"/>
        </w:rPr>
        <w:t>Table 2</w:t>
      </w:r>
      <w:r w:rsidR="00D041D8" w:rsidRPr="00510D9D">
        <w:rPr>
          <w:rFonts w:ascii="Times New Roman" w:hAnsi="Times New Roman" w:cs="Times New Roman"/>
          <w:b/>
          <w:sz w:val="24"/>
          <w:szCs w:val="24"/>
          <w:lang w:val="en-US"/>
        </w:rPr>
        <w:t>: EU-Taiwan Trade in services, 2004 – 2014</w:t>
      </w:r>
      <w:r w:rsidR="007C58D1" w:rsidRPr="00510D9D">
        <w:rPr>
          <w:rFonts w:ascii="Times New Roman" w:hAnsi="Times New Roman" w:cs="Times New Roman"/>
          <w:b/>
          <w:sz w:val="24"/>
          <w:szCs w:val="24"/>
          <w:lang w:val="en-US"/>
        </w:rPr>
        <w:t xml:space="preserve"> (billion Euros)</w:t>
      </w:r>
      <w:r w:rsidR="007C58D1" w:rsidRPr="00510D9D">
        <w:rPr>
          <w:rStyle w:val="FootnoteReference"/>
          <w:rFonts w:ascii="Times New Roman" w:hAnsi="Times New Roman" w:cs="Times New Roman"/>
          <w:b/>
          <w:sz w:val="24"/>
          <w:szCs w:val="24"/>
          <w:lang w:val="en-US"/>
        </w:rPr>
        <w:footnoteReference w:id="40"/>
      </w:r>
    </w:p>
    <w:p w:rsidR="002758EE" w:rsidRPr="00510D9D" w:rsidRDefault="002758EE" w:rsidP="00226A94">
      <w:pPr>
        <w:spacing w:after="0" w:line="360" w:lineRule="auto"/>
        <w:jc w:val="both"/>
        <w:rPr>
          <w:rFonts w:ascii="Times New Roman" w:hAnsi="Times New Roman" w:cs="Times New Roman"/>
          <w:sz w:val="24"/>
          <w:szCs w:val="24"/>
        </w:rPr>
      </w:pPr>
      <w:r w:rsidRPr="00510D9D">
        <w:rPr>
          <w:rFonts w:ascii="Times New Roman" w:hAnsi="Times New Roman" w:cs="Times New Roman"/>
          <w:noProof/>
          <w:sz w:val="24"/>
          <w:szCs w:val="24"/>
          <w:lang w:eastAsia="en-GB"/>
        </w:rPr>
        <w:drawing>
          <wp:inline distT="0" distB="0" distL="0" distR="0" wp14:anchorId="178B8AA0" wp14:editId="5F51D713">
            <wp:extent cx="5991225" cy="20193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58EE" w:rsidRDefault="002758EE" w:rsidP="00226A94">
      <w:pPr>
        <w:spacing w:after="0" w:line="360" w:lineRule="auto"/>
        <w:jc w:val="both"/>
        <w:rPr>
          <w:rFonts w:ascii="Times New Roman" w:hAnsi="Times New Roman" w:cs="Times New Roman"/>
          <w:sz w:val="24"/>
          <w:szCs w:val="24"/>
        </w:rPr>
      </w:pPr>
    </w:p>
    <w:p w:rsidR="000F24CA" w:rsidRPr="00510D9D" w:rsidRDefault="000F24CA" w:rsidP="00226A94">
      <w:pPr>
        <w:spacing w:after="0" w:line="360" w:lineRule="auto"/>
        <w:jc w:val="both"/>
        <w:rPr>
          <w:rFonts w:ascii="Times New Roman" w:hAnsi="Times New Roman" w:cs="Times New Roman"/>
          <w:sz w:val="24"/>
          <w:szCs w:val="24"/>
        </w:rPr>
      </w:pPr>
    </w:p>
    <w:p w:rsidR="00B95EF1" w:rsidRPr="00510D9D" w:rsidRDefault="00B95EF1"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Services trade between Taiwan and the EU is also below potential when measured against Taiwan’s </w:t>
      </w:r>
      <w:r w:rsidRPr="00510D9D">
        <w:rPr>
          <w:rFonts w:ascii="Times New Roman" w:hAnsi="Times New Roman" w:cs="Times New Roman"/>
          <w:sz w:val="24"/>
          <w:szCs w:val="24"/>
        </w:rPr>
        <w:t>neighbours</w:t>
      </w:r>
      <w:r w:rsidR="007801CD" w:rsidRPr="00510D9D">
        <w:rPr>
          <w:rFonts w:ascii="Times New Roman" w:hAnsi="Times New Roman" w:cs="Times New Roman"/>
          <w:sz w:val="24"/>
          <w:szCs w:val="24"/>
          <w:lang w:val="en-US"/>
        </w:rPr>
        <w:t>. For instance,</w:t>
      </w:r>
      <w:r w:rsidRPr="00510D9D">
        <w:rPr>
          <w:rFonts w:ascii="Times New Roman" w:hAnsi="Times New Roman" w:cs="Times New Roman"/>
          <w:sz w:val="24"/>
          <w:szCs w:val="24"/>
          <w:lang w:val="en-US"/>
        </w:rPr>
        <w:t xml:space="preserve"> EU services exports to South Korea represent more than the double of</w:t>
      </w:r>
      <w:r w:rsidR="00206A0F" w:rsidRPr="00510D9D">
        <w:rPr>
          <w:rFonts w:ascii="Times New Roman" w:hAnsi="Times New Roman" w:cs="Times New Roman"/>
          <w:sz w:val="24"/>
          <w:szCs w:val="24"/>
          <w:lang w:val="en-US"/>
        </w:rPr>
        <w:t xml:space="preserve"> EU service</w:t>
      </w:r>
      <w:r w:rsidR="00004835" w:rsidRPr="00510D9D">
        <w:rPr>
          <w:rFonts w:ascii="Times New Roman" w:hAnsi="Times New Roman" w:cs="Times New Roman"/>
          <w:sz w:val="24"/>
          <w:szCs w:val="24"/>
          <w:lang w:val="en-US"/>
        </w:rPr>
        <w:t>s</w:t>
      </w:r>
      <w:r w:rsidR="00206A0F" w:rsidRPr="00510D9D">
        <w:rPr>
          <w:rFonts w:ascii="Times New Roman" w:hAnsi="Times New Roman" w:cs="Times New Roman"/>
          <w:sz w:val="24"/>
          <w:szCs w:val="24"/>
          <w:lang w:val="en-US"/>
        </w:rPr>
        <w:t xml:space="preserve"> exports to Taiwan. </w:t>
      </w:r>
      <w:r w:rsidRPr="00510D9D">
        <w:rPr>
          <w:rFonts w:ascii="Times New Roman" w:hAnsi="Times New Roman" w:cs="Times New Roman"/>
          <w:sz w:val="24"/>
          <w:szCs w:val="24"/>
          <w:lang w:val="en-US"/>
        </w:rPr>
        <w:t>Taiwan has by far the lowest trade in services activities with the EU compare</w:t>
      </w:r>
      <w:r w:rsidR="00206A0F" w:rsidRPr="00510D9D">
        <w:rPr>
          <w:rFonts w:ascii="Times New Roman" w:hAnsi="Times New Roman" w:cs="Times New Roman"/>
          <w:sz w:val="24"/>
          <w:szCs w:val="24"/>
          <w:lang w:val="en-US"/>
        </w:rPr>
        <w:t>d</w:t>
      </w:r>
      <w:r w:rsidR="00004835" w:rsidRPr="00510D9D">
        <w:rPr>
          <w:rFonts w:ascii="Times New Roman" w:hAnsi="Times New Roman" w:cs="Times New Roman"/>
          <w:sz w:val="24"/>
          <w:szCs w:val="24"/>
          <w:lang w:val="en-US"/>
        </w:rPr>
        <w:t xml:space="preserve"> to the other Asian EU trading partners listed in table 3.</w:t>
      </w:r>
    </w:p>
    <w:p w:rsidR="00592D24" w:rsidRPr="00510D9D" w:rsidRDefault="00592D24" w:rsidP="00226A94">
      <w:pPr>
        <w:spacing w:after="0" w:line="360" w:lineRule="auto"/>
        <w:jc w:val="both"/>
        <w:rPr>
          <w:rFonts w:ascii="Times New Roman" w:hAnsi="Times New Roman" w:cs="Times New Roman"/>
          <w:sz w:val="24"/>
          <w:szCs w:val="24"/>
          <w:lang w:val="en-US"/>
        </w:rPr>
      </w:pPr>
    </w:p>
    <w:p w:rsidR="00592D24" w:rsidRPr="00510D9D" w:rsidRDefault="00592D24" w:rsidP="00226A94">
      <w:pPr>
        <w:spacing w:after="0" w:line="360" w:lineRule="auto"/>
        <w:jc w:val="both"/>
        <w:rPr>
          <w:rFonts w:ascii="Times New Roman" w:hAnsi="Times New Roman" w:cs="Times New Roman"/>
          <w:b/>
          <w:sz w:val="24"/>
          <w:szCs w:val="24"/>
          <w:lang w:val="en-US"/>
        </w:rPr>
      </w:pPr>
      <w:r w:rsidRPr="00510D9D">
        <w:rPr>
          <w:rFonts w:ascii="Times New Roman" w:hAnsi="Times New Roman" w:cs="Times New Roman"/>
          <w:b/>
          <w:sz w:val="24"/>
          <w:szCs w:val="24"/>
          <w:lang w:val="en-US"/>
        </w:rPr>
        <w:lastRenderedPageBreak/>
        <w:t>Table 3: EU’s t</w:t>
      </w:r>
      <w:r w:rsidR="00004835" w:rsidRPr="00510D9D">
        <w:rPr>
          <w:rFonts w:ascii="Times New Roman" w:hAnsi="Times New Roman" w:cs="Times New Roman"/>
          <w:b/>
          <w:sz w:val="24"/>
          <w:szCs w:val="24"/>
          <w:lang w:val="en-US"/>
        </w:rPr>
        <w:t>rade in s</w:t>
      </w:r>
      <w:r w:rsidRPr="00510D9D">
        <w:rPr>
          <w:rFonts w:ascii="Times New Roman" w:hAnsi="Times New Roman" w:cs="Times New Roman"/>
          <w:b/>
          <w:sz w:val="24"/>
          <w:szCs w:val="24"/>
          <w:lang w:val="en-US"/>
        </w:rPr>
        <w:t>ervices with its main</w:t>
      </w:r>
      <w:r w:rsidR="00004835" w:rsidRPr="00510D9D">
        <w:rPr>
          <w:rFonts w:ascii="Times New Roman" w:hAnsi="Times New Roman" w:cs="Times New Roman"/>
          <w:b/>
          <w:sz w:val="24"/>
          <w:szCs w:val="24"/>
          <w:lang w:val="en-US"/>
        </w:rPr>
        <w:t xml:space="preserve"> Asian trading partners in 2014 (billion Euros)</w:t>
      </w:r>
      <w:r w:rsidR="00004835" w:rsidRPr="00510D9D">
        <w:rPr>
          <w:rStyle w:val="FootnoteReference"/>
          <w:rFonts w:ascii="Times New Roman" w:hAnsi="Times New Roman" w:cs="Times New Roman"/>
          <w:b/>
          <w:sz w:val="24"/>
          <w:szCs w:val="24"/>
          <w:lang w:val="en-US"/>
        </w:rPr>
        <w:footnoteReference w:id="41"/>
      </w:r>
    </w:p>
    <w:tbl>
      <w:tblPr>
        <w:tblW w:w="9058" w:type="dxa"/>
        <w:tblCellMar>
          <w:left w:w="70" w:type="dxa"/>
          <w:right w:w="70" w:type="dxa"/>
        </w:tblCellMar>
        <w:tblLook w:val="04A0" w:firstRow="1" w:lastRow="0" w:firstColumn="1" w:lastColumn="0" w:noHBand="0" w:noVBand="1"/>
      </w:tblPr>
      <w:tblGrid>
        <w:gridCol w:w="1608"/>
        <w:gridCol w:w="919"/>
        <w:gridCol w:w="797"/>
        <w:gridCol w:w="1398"/>
        <w:gridCol w:w="824"/>
        <w:gridCol w:w="1219"/>
        <w:gridCol w:w="1294"/>
        <w:gridCol w:w="999"/>
      </w:tblGrid>
      <w:tr w:rsidR="00592D24" w:rsidRPr="00510D9D" w:rsidTr="00226A94">
        <w:trPr>
          <w:trHeight w:val="412"/>
        </w:trPr>
        <w:tc>
          <w:tcPr>
            <w:tcW w:w="1608" w:type="dxa"/>
            <w:tcBorders>
              <w:top w:val="single" w:sz="4" w:space="0" w:color="auto"/>
              <w:left w:val="nil"/>
              <w:bottom w:val="single" w:sz="4" w:space="0" w:color="auto"/>
              <w:right w:val="nil"/>
            </w:tcBorders>
            <w:shd w:val="clear" w:color="auto" w:fill="auto"/>
            <w:noWrap/>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lang w:val="en-US"/>
              </w:rPr>
            </w:pPr>
          </w:p>
        </w:tc>
        <w:tc>
          <w:tcPr>
            <w:tcW w:w="919" w:type="dxa"/>
            <w:tcBorders>
              <w:top w:val="single" w:sz="4" w:space="0" w:color="auto"/>
              <w:left w:val="nil"/>
              <w:bottom w:val="single" w:sz="4" w:space="0" w:color="auto"/>
              <w:right w:val="nil"/>
            </w:tcBorders>
            <w:shd w:val="clear" w:color="auto" w:fill="auto"/>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China</w:t>
            </w:r>
          </w:p>
        </w:tc>
        <w:tc>
          <w:tcPr>
            <w:tcW w:w="797" w:type="dxa"/>
            <w:tcBorders>
              <w:top w:val="single" w:sz="4" w:space="0" w:color="auto"/>
              <w:left w:val="nil"/>
              <w:bottom w:val="single" w:sz="4" w:space="0" w:color="auto"/>
              <w:right w:val="nil"/>
            </w:tcBorders>
            <w:shd w:val="clear" w:color="auto" w:fill="auto"/>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Japan</w:t>
            </w:r>
          </w:p>
        </w:tc>
        <w:tc>
          <w:tcPr>
            <w:tcW w:w="1398" w:type="dxa"/>
            <w:tcBorders>
              <w:top w:val="single" w:sz="4" w:space="0" w:color="auto"/>
              <w:left w:val="nil"/>
              <w:bottom w:val="single" w:sz="4" w:space="0" w:color="auto"/>
              <w:right w:val="nil"/>
            </w:tcBorders>
            <w:shd w:val="clear" w:color="auto" w:fill="auto"/>
            <w:noWrap/>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South Korea</w:t>
            </w:r>
          </w:p>
        </w:tc>
        <w:tc>
          <w:tcPr>
            <w:tcW w:w="824" w:type="dxa"/>
            <w:tcBorders>
              <w:top w:val="single" w:sz="4" w:space="0" w:color="auto"/>
              <w:left w:val="nil"/>
              <w:bottom w:val="single" w:sz="4" w:space="0" w:color="auto"/>
              <w:right w:val="nil"/>
            </w:tcBorders>
            <w:shd w:val="clear" w:color="auto" w:fill="auto"/>
            <w:noWrap/>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India</w:t>
            </w:r>
          </w:p>
        </w:tc>
        <w:tc>
          <w:tcPr>
            <w:tcW w:w="1219" w:type="dxa"/>
            <w:tcBorders>
              <w:top w:val="single" w:sz="4" w:space="0" w:color="auto"/>
              <w:left w:val="nil"/>
              <w:bottom w:val="single" w:sz="4" w:space="0" w:color="auto"/>
              <w:right w:val="nil"/>
            </w:tcBorders>
            <w:shd w:val="clear" w:color="auto" w:fill="auto"/>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Hong Kong</w:t>
            </w:r>
          </w:p>
        </w:tc>
        <w:tc>
          <w:tcPr>
            <w:tcW w:w="1294" w:type="dxa"/>
            <w:tcBorders>
              <w:top w:val="single" w:sz="4" w:space="0" w:color="auto"/>
              <w:left w:val="nil"/>
              <w:bottom w:val="single" w:sz="4" w:space="0" w:color="auto"/>
              <w:right w:val="nil"/>
            </w:tcBorders>
            <w:shd w:val="clear" w:color="auto" w:fill="auto"/>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Singapore</w:t>
            </w:r>
          </w:p>
        </w:tc>
        <w:tc>
          <w:tcPr>
            <w:tcW w:w="999" w:type="dxa"/>
            <w:tcBorders>
              <w:top w:val="single" w:sz="4" w:space="0" w:color="auto"/>
              <w:left w:val="nil"/>
              <w:bottom w:val="single" w:sz="4" w:space="0" w:color="auto"/>
              <w:right w:val="nil"/>
            </w:tcBorders>
            <w:shd w:val="clear" w:color="auto" w:fill="auto"/>
            <w:noWrap/>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Taiwan</w:t>
            </w:r>
          </w:p>
        </w:tc>
      </w:tr>
      <w:tr w:rsidR="00592D24" w:rsidRPr="00510D9D" w:rsidTr="00226A94">
        <w:trPr>
          <w:trHeight w:val="329"/>
        </w:trPr>
        <w:tc>
          <w:tcPr>
            <w:tcW w:w="1608" w:type="dxa"/>
            <w:tcBorders>
              <w:top w:val="nil"/>
              <w:left w:val="nil"/>
              <w:bottom w:val="nil"/>
              <w:right w:val="nil"/>
            </w:tcBorders>
            <w:shd w:val="clear" w:color="auto" w:fill="auto"/>
            <w:noWrap/>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EU exports</w:t>
            </w:r>
          </w:p>
        </w:tc>
        <w:tc>
          <w:tcPr>
            <w:tcW w:w="91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29.1</w:t>
            </w:r>
          </w:p>
        </w:tc>
        <w:tc>
          <w:tcPr>
            <w:tcW w:w="797"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25.6</w:t>
            </w:r>
          </w:p>
        </w:tc>
        <w:tc>
          <w:tcPr>
            <w:tcW w:w="1398"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11.9</w:t>
            </w:r>
          </w:p>
        </w:tc>
        <w:tc>
          <w:tcPr>
            <w:tcW w:w="824"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12.3</w:t>
            </w:r>
          </w:p>
        </w:tc>
        <w:tc>
          <w:tcPr>
            <w:tcW w:w="121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10.7</w:t>
            </w:r>
          </w:p>
        </w:tc>
        <w:tc>
          <w:tcPr>
            <w:tcW w:w="1294"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20.4</w:t>
            </w:r>
          </w:p>
        </w:tc>
        <w:tc>
          <w:tcPr>
            <w:tcW w:w="99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4.3</w:t>
            </w:r>
          </w:p>
        </w:tc>
      </w:tr>
      <w:tr w:rsidR="00592D24" w:rsidRPr="00510D9D" w:rsidTr="00226A94">
        <w:trPr>
          <w:trHeight w:val="329"/>
        </w:trPr>
        <w:tc>
          <w:tcPr>
            <w:tcW w:w="1608" w:type="dxa"/>
            <w:tcBorders>
              <w:top w:val="nil"/>
              <w:left w:val="nil"/>
              <w:bottom w:val="nil"/>
              <w:right w:val="nil"/>
            </w:tcBorders>
            <w:shd w:val="clear" w:color="auto" w:fill="auto"/>
            <w:noWrap/>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EU imports</w:t>
            </w:r>
          </w:p>
        </w:tc>
        <w:tc>
          <w:tcPr>
            <w:tcW w:w="91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22.9</w:t>
            </w:r>
          </w:p>
        </w:tc>
        <w:tc>
          <w:tcPr>
            <w:tcW w:w="797"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15.3</w:t>
            </w:r>
          </w:p>
        </w:tc>
        <w:tc>
          <w:tcPr>
            <w:tcW w:w="1398"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5.9</w:t>
            </w:r>
          </w:p>
        </w:tc>
        <w:tc>
          <w:tcPr>
            <w:tcW w:w="824"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12.0</w:t>
            </w:r>
          </w:p>
        </w:tc>
        <w:tc>
          <w:tcPr>
            <w:tcW w:w="121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10.8</w:t>
            </w:r>
          </w:p>
        </w:tc>
        <w:tc>
          <w:tcPr>
            <w:tcW w:w="1294"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15.7</w:t>
            </w:r>
          </w:p>
        </w:tc>
        <w:tc>
          <w:tcPr>
            <w:tcW w:w="99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3</w:t>
            </w:r>
            <w:r w:rsidR="0057772C">
              <w:rPr>
                <w:rFonts w:ascii="Times New Roman" w:eastAsia="Times New Roman" w:hAnsi="Times New Roman" w:cs="Times New Roman"/>
                <w:color w:val="000000"/>
                <w:sz w:val="24"/>
                <w:szCs w:val="24"/>
              </w:rPr>
              <w:t>.0</w:t>
            </w:r>
          </w:p>
        </w:tc>
      </w:tr>
      <w:tr w:rsidR="00592D24" w:rsidRPr="00510D9D" w:rsidTr="00226A94">
        <w:trPr>
          <w:trHeight w:val="329"/>
        </w:trPr>
        <w:tc>
          <w:tcPr>
            <w:tcW w:w="1608" w:type="dxa"/>
            <w:tcBorders>
              <w:top w:val="nil"/>
              <w:left w:val="nil"/>
              <w:bottom w:val="nil"/>
              <w:right w:val="nil"/>
            </w:tcBorders>
            <w:shd w:val="clear" w:color="auto" w:fill="auto"/>
            <w:noWrap/>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Total trade</w:t>
            </w:r>
            <w:r w:rsidR="00915E2F">
              <w:rPr>
                <w:rFonts w:ascii="Times New Roman" w:eastAsia="Times New Roman" w:hAnsi="Times New Roman" w:cs="Times New Roman"/>
                <w:color w:val="000000"/>
                <w:sz w:val="24"/>
                <w:szCs w:val="24"/>
              </w:rPr>
              <w:t xml:space="preserve"> in services</w:t>
            </w:r>
          </w:p>
        </w:tc>
        <w:tc>
          <w:tcPr>
            <w:tcW w:w="91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52</w:t>
            </w:r>
          </w:p>
        </w:tc>
        <w:tc>
          <w:tcPr>
            <w:tcW w:w="797"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40.9</w:t>
            </w:r>
          </w:p>
        </w:tc>
        <w:tc>
          <w:tcPr>
            <w:tcW w:w="1398"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17.8</w:t>
            </w:r>
          </w:p>
        </w:tc>
        <w:tc>
          <w:tcPr>
            <w:tcW w:w="824"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24.3</w:t>
            </w:r>
          </w:p>
        </w:tc>
        <w:tc>
          <w:tcPr>
            <w:tcW w:w="121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21.5</w:t>
            </w:r>
          </w:p>
        </w:tc>
        <w:tc>
          <w:tcPr>
            <w:tcW w:w="1294"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36.1</w:t>
            </w:r>
          </w:p>
        </w:tc>
        <w:tc>
          <w:tcPr>
            <w:tcW w:w="999" w:type="dxa"/>
            <w:tcBorders>
              <w:top w:val="nil"/>
              <w:left w:val="nil"/>
              <w:bottom w:val="nil"/>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7.3</w:t>
            </w:r>
          </w:p>
        </w:tc>
      </w:tr>
      <w:tr w:rsidR="00592D24" w:rsidRPr="00510D9D" w:rsidTr="00226A94">
        <w:trPr>
          <w:trHeight w:val="329"/>
        </w:trPr>
        <w:tc>
          <w:tcPr>
            <w:tcW w:w="1608" w:type="dxa"/>
            <w:tcBorders>
              <w:top w:val="nil"/>
              <w:left w:val="nil"/>
              <w:bottom w:val="single" w:sz="4" w:space="0" w:color="auto"/>
              <w:right w:val="nil"/>
            </w:tcBorders>
            <w:shd w:val="clear" w:color="auto" w:fill="auto"/>
            <w:noWrap/>
            <w:vAlign w:val="center"/>
            <w:hideMark/>
          </w:tcPr>
          <w:p w:rsidR="00592D24" w:rsidRPr="00510D9D" w:rsidRDefault="00592D24" w:rsidP="00226A94">
            <w:pPr>
              <w:spacing w:after="0" w:line="240" w:lineRule="auto"/>
              <w:jc w:val="both"/>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Trade balance</w:t>
            </w:r>
          </w:p>
        </w:tc>
        <w:tc>
          <w:tcPr>
            <w:tcW w:w="919" w:type="dxa"/>
            <w:tcBorders>
              <w:top w:val="nil"/>
              <w:left w:val="nil"/>
              <w:bottom w:val="single" w:sz="4" w:space="0" w:color="auto"/>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6.2</w:t>
            </w:r>
          </w:p>
        </w:tc>
        <w:tc>
          <w:tcPr>
            <w:tcW w:w="797" w:type="dxa"/>
            <w:tcBorders>
              <w:top w:val="nil"/>
              <w:left w:val="nil"/>
              <w:bottom w:val="single" w:sz="4" w:space="0" w:color="auto"/>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10.3</w:t>
            </w:r>
          </w:p>
        </w:tc>
        <w:tc>
          <w:tcPr>
            <w:tcW w:w="1398" w:type="dxa"/>
            <w:tcBorders>
              <w:top w:val="nil"/>
              <w:left w:val="nil"/>
              <w:bottom w:val="single" w:sz="4" w:space="0" w:color="auto"/>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0.3</w:t>
            </w:r>
          </w:p>
        </w:tc>
        <w:tc>
          <w:tcPr>
            <w:tcW w:w="1219" w:type="dxa"/>
            <w:tcBorders>
              <w:top w:val="nil"/>
              <w:left w:val="nil"/>
              <w:bottom w:val="single" w:sz="4" w:space="0" w:color="auto"/>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-0.1</w:t>
            </w:r>
          </w:p>
        </w:tc>
        <w:tc>
          <w:tcPr>
            <w:tcW w:w="1294" w:type="dxa"/>
            <w:tcBorders>
              <w:top w:val="nil"/>
              <w:left w:val="nil"/>
              <w:bottom w:val="single" w:sz="4" w:space="0" w:color="auto"/>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4.7</w:t>
            </w:r>
          </w:p>
        </w:tc>
        <w:tc>
          <w:tcPr>
            <w:tcW w:w="999" w:type="dxa"/>
            <w:tcBorders>
              <w:top w:val="nil"/>
              <w:left w:val="nil"/>
              <w:bottom w:val="single" w:sz="4" w:space="0" w:color="auto"/>
              <w:right w:val="nil"/>
            </w:tcBorders>
            <w:shd w:val="clear" w:color="auto" w:fill="auto"/>
            <w:noWrap/>
            <w:vAlign w:val="center"/>
            <w:hideMark/>
          </w:tcPr>
          <w:p w:rsidR="00592D24" w:rsidRPr="00510D9D" w:rsidRDefault="00004835" w:rsidP="0057772C">
            <w:pPr>
              <w:spacing w:after="0" w:line="240" w:lineRule="auto"/>
              <w:jc w:val="center"/>
              <w:rPr>
                <w:rFonts w:ascii="Times New Roman" w:eastAsia="Times New Roman" w:hAnsi="Times New Roman" w:cs="Times New Roman"/>
                <w:color w:val="000000"/>
                <w:sz w:val="24"/>
                <w:szCs w:val="24"/>
              </w:rPr>
            </w:pPr>
            <w:r w:rsidRPr="00510D9D">
              <w:rPr>
                <w:rFonts w:ascii="Times New Roman" w:eastAsia="Times New Roman" w:hAnsi="Times New Roman" w:cs="Times New Roman"/>
                <w:color w:val="000000"/>
                <w:sz w:val="24"/>
                <w:szCs w:val="24"/>
              </w:rPr>
              <w:t>1.3</w:t>
            </w:r>
          </w:p>
        </w:tc>
      </w:tr>
    </w:tbl>
    <w:p w:rsidR="002758EE" w:rsidRPr="00510D9D" w:rsidRDefault="002758EE" w:rsidP="00226A94">
      <w:pPr>
        <w:spacing w:after="0" w:line="360" w:lineRule="auto"/>
        <w:jc w:val="both"/>
        <w:rPr>
          <w:rFonts w:ascii="Times New Roman" w:hAnsi="Times New Roman" w:cs="Times New Roman"/>
          <w:sz w:val="24"/>
          <w:szCs w:val="24"/>
          <w:lang w:val="en-US"/>
        </w:rPr>
      </w:pPr>
    </w:p>
    <w:p w:rsidR="002758EE" w:rsidRPr="00510D9D" w:rsidRDefault="007801CD" w:rsidP="00226A94">
      <w:pPr>
        <w:spacing w:after="0" w:line="360" w:lineRule="auto"/>
        <w:jc w:val="both"/>
        <w:rPr>
          <w:rFonts w:ascii="Times New Roman" w:hAnsi="Times New Roman" w:cs="Times New Roman"/>
          <w:sz w:val="24"/>
          <w:szCs w:val="24"/>
          <w:shd w:val="clear" w:color="auto" w:fill="FFFFFF"/>
          <w:lang w:val="en-US"/>
        </w:rPr>
      </w:pPr>
      <w:bookmarkStart w:id="8" w:name="_Toc435548388"/>
      <w:r w:rsidRPr="00510D9D">
        <w:rPr>
          <w:rFonts w:ascii="Times New Roman" w:hAnsi="Times New Roman" w:cs="Times New Roman"/>
          <w:sz w:val="24"/>
          <w:szCs w:val="24"/>
          <w:shd w:val="clear" w:color="auto" w:fill="FFFFFF"/>
          <w:lang w:val="en-US"/>
        </w:rPr>
        <w:t xml:space="preserve">The </w:t>
      </w:r>
      <w:r w:rsidR="00D041D8" w:rsidRPr="00510D9D">
        <w:rPr>
          <w:rFonts w:ascii="Times New Roman" w:hAnsi="Times New Roman" w:cs="Times New Roman"/>
          <w:sz w:val="24"/>
          <w:szCs w:val="24"/>
          <w:shd w:val="clear" w:color="auto" w:fill="FFFFFF"/>
          <w:lang w:val="en-US"/>
        </w:rPr>
        <w:t xml:space="preserve">ratio exports of goods </w:t>
      </w:r>
      <w:r w:rsidR="00004835" w:rsidRPr="00510D9D">
        <w:rPr>
          <w:rFonts w:ascii="Times New Roman" w:hAnsi="Times New Roman" w:cs="Times New Roman"/>
          <w:sz w:val="24"/>
          <w:szCs w:val="24"/>
          <w:shd w:val="clear" w:color="auto" w:fill="FFFFFF"/>
          <w:lang w:val="en-US"/>
        </w:rPr>
        <w:t>compared to</w:t>
      </w:r>
      <w:r w:rsidR="00D041D8" w:rsidRPr="00510D9D">
        <w:rPr>
          <w:rFonts w:ascii="Times New Roman" w:hAnsi="Times New Roman" w:cs="Times New Roman"/>
          <w:sz w:val="24"/>
          <w:szCs w:val="24"/>
          <w:shd w:val="clear" w:color="auto" w:fill="FFFFFF"/>
          <w:lang w:val="en-US"/>
        </w:rPr>
        <w:t xml:space="preserve"> exports of services in the bilateral EU-Taiwan trade </w:t>
      </w:r>
      <w:r w:rsidRPr="00510D9D">
        <w:rPr>
          <w:rFonts w:ascii="Times New Roman" w:hAnsi="Times New Roman" w:cs="Times New Roman"/>
          <w:sz w:val="24"/>
          <w:szCs w:val="24"/>
          <w:shd w:val="clear" w:color="auto" w:fill="FFFFFF"/>
          <w:lang w:val="en-US"/>
        </w:rPr>
        <w:t xml:space="preserve">mirrors the same reality. The ratio </w:t>
      </w:r>
      <w:r w:rsidR="00004835" w:rsidRPr="00510D9D">
        <w:rPr>
          <w:rFonts w:ascii="Times New Roman" w:hAnsi="Times New Roman" w:cs="Times New Roman"/>
          <w:sz w:val="24"/>
          <w:szCs w:val="24"/>
          <w:shd w:val="clear" w:color="auto" w:fill="FFFFFF"/>
          <w:lang w:val="en-US"/>
        </w:rPr>
        <w:t>of trade in goods compared to</w:t>
      </w:r>
      <w:r w:rsidRPr="00510D9D">
        <w:rPr>
          <w:rFonts w:ascii="Times New Roman" w:hAnsi="Times New Roman" w:cs="Times New Roman"/>
          <w:sz w:val="24"/>
          <w:szCs w:val="24"/>
          <w:shd w:val="clear" w:color="auto" w:fill="FFFFFF"/>
          <w:lang w:val="en-US"/>
        </w:rPr>
        <w:t xml:space="preserve"> trade in s</w:t>
      </w:r>
      <w:r w:rsidR="00004835" w:rsidRPr="00510D9D">
        <w:rPr>
          <w:rFonts w:ascii="Times New Roman" w:hAnsi="Times New Roman" w:cs="Times New Roman"/>
          <w:sz w:val="24"/>
          <w:szCs w:val="24"/>
          <w:shd w:val="clear" w:color="auto" w:fill="FFFFFF"/>
          <w:lang w:val="en-US"/>
        </w:rPr>
        <w:t>ervices for Taiwan (15.3%</w:t>
      </w:r>
      <w:r w:rsidRPr="00510D9D">
        <w:rPr>
          <w:rFonts w:ascii="Times New Roman" w:hAnsi="Times New Roman" w:cs="Times New Roman"/>
          <w:sz w:val="24"/>
          <w:szCs w:val="24"/>
          <w:shd w:val="clear" w:color="auto" w:fill="FFFFFF"/>
          <w:lang w:val="en-US"/>
        </w:rPr>
        <w:t>) is lower</w:t>
      </w:r>
      <w:r w:rsidR="00004835" w:rsidRPr="00510D9D">
        <w:rPr>
          <w:rFonts w:ascii="Times New Roman" w:hAnsi="Times New Roman" w:cs="Times New Roman"/>
          <w:sz w:val="24"/>
          <w:szCs w:val="24"/>
          <w:shd w:val="clear" w:color="auto" w:fill="FFFFFF"/>
          <w:lang w:val="en-US"/>
        </w:rPr>
        <w:t xml:space="preserve"> than the world average (20.6%</w:t>
      </w:r>
      <w:r w:rsidRPr="00510D9D">
        <w:rPr>
          <w:rFonts w:ascii="Times New Roman" w:hAnsi="Times New Roman" w:cs="Times New Roman"/>
          <w:sz w:val="24"/>
          <w:szCs w:val="24"/>
          <w:shd w:val="clear" w:color="auto" w:fill="FFFFFF"/>
          <w:lang w:val="en-US"/>
        </w:rPr>
        <w:t>)</w:t>
      </w:r>
      <w:r w:rsidR="00004835" w:rsidRPr="00510D9D">
        <w:rPr>
          <w:rFonts w:ascii="Times New Roman" w:hAnsi="Times New Roman" w:cs="Times New Roman"/>
          <w:sz w:val="24"/>
          <w:szCs w:val="24"/>
          <w:shd w:val="clear" w:color="auto" w:fill="FFFFFF"/>
          <w:lang w:val="en-US"/>
        </w:rPr>
        <w:t>. It</w:t>
      </w:r>
      <w:r w:rsidRPr="00510D9D">
        <w:rPr>
          <w:rFonts w:ascii="Times New Roman" w:hAnsi="Times New Roman" w:cs="Times New Roman"/>
          <w:sz w:val="24"/>
          <w:szCs w:val="24"/>
          <w:shd w:val="clear" w:color="auto" w:fill="FFFFFF"/>
          <w:lang w:val="en-US"/>
        </w:rPr>
        <w:t xml:space="preserve"> is </w:t>
      </w:r>
      <w:r w:rsidR="00D041D8" w:rsidRPr="00510D9D">
        <w:rPr>
          <w:rFonts w:ascii="Times New Roman" w:hAnsi="Times New Roman" w:cs="Times New Roman"/>
          <w:sz w:val="24"/>
          <w:szCs w:val="24"/>
          <w:shd w:val="clear" w:color="auto" w:fill="FFFFFF"/>
          <w:lang w:val="en-US"/>
        </w:rPr>
        <w:t xml:space="preserve">clear </w:t>
      </w:r>
      <w:r w:rsidR="00004835" w:rsidRPr="00510D9D">
        <w:rPr>
          <w:rFonts w:ascii="Times New Roman" w:hAnsi="Times New Roman" w:cs="Times New Roman"/>
          <w:sz w:val="24"/>
          <w:szCs w:val="24"/>
          <w:shd w:val="clear" w:color="auto" w:fill="FFFFFF"/>
          <w:lang w:val="en-US"/>
        </w:rPr>
        <w:t>that</w:t>
      </w:r>
      <w:r w:rsidR="00D041D8" w:rsidRPr="00510D9D">
        <w:rPr>
          <w:rFonts w:ascii="Times New Roman" w:hAnsi="Times New Roman" w:cs="Times New Roman"/>
          <w:sz w:val="24"/>
          <w:szCs w:val="24"/>
          <w:shd w:val="clear" w:color="auto" w:fill="FFFFFF"/>
          <w:lang w:val="en-US"/>
        </w:rPr>
        <w:t xml:space="preserve"> there is a significant margin for improvement in trade </w:t>
      </w:r>
      <w:r w:rsidR="00004835" w:rsidRPr="00510D9D">
        <w:rPr>
          <w:rFonts w:ascii="Times New Roman" w:hAnsi="Times New Roman" w:cs="Times New Roman"/>
          <w:sz w:val="24"/>
          <w:szCs w:val="24"/>
          <w:shd w:val="clear" w:color="auto" w:fill="FFFFFF"/>
          <w:lang w:val="en-US"/>
        </w:rPr>
        <w:t>in services for the two parties (see Figure 2).</w:t>
      </w:r>
    </w:p>
    <w:p w:rsidR="00510D9D" w:rsidRDefault="00510D9D" w:rsidP="00226A94">
      <w:pPr>
        <w:jc w:val="both"/>
        <w:rPr>
          <w:rFonts w:ascii="Times New Roman" w:hAnsi="Times New Roman" w:cs="Times New Roman"/>
          <w:sz w:val="24"/>
          <w:szCs w:val="24"/>
          <w:shd w:val="clear" w:color="auto" w:fill="FFFFFF"/>
          <w:lang w:val="en-US"/>
        </w:rPr>
      </w:pPr>
    </w:p>
    <w:p w:rsidR="002758EE" w:rsidRPr="00510D9D" w:rsidRDefault="006C661B" w:rsidP="00226A94">
      <w:pPr>
        <w:spacing w:after="0" w:line="360" w:lineRule="auto"/>
        <w:jc w:val="both"/>
        <w:rPr>
          <w:rFonts w:ascii="Times New Roman" w:hAnsi="Times New Roman" w:cs="Times New Roman"/>
          <w:b/>
          <w:sz w:val="24"/>
          <w:szCs w:val="24"/>
          <w:shd w:val="clear" w:color="auto" w:fill="FFFFFF"/>
          <w:lang w:val="en-US"/>
        </w:rPr>
      </w:pPr>
      <w:r w:rsidRPr="00510D9D">
        <w:rPr>
          <w:rFonts w:ascii="Times New Roman" w:hAnsi="Times New Roman" w:cs="Times New Roman"/>
          <w:b/>
          <w:sz w:val="24"/>
          <w:szCs w:val="24"/>
          <w:lang w:val="en-US"/>
        </w:rPr>
        <w:t xml:space="preserve">Figure </w:t>
      </w:r>
      <w:r w:rsidR="00D71A56" w:rsidRPr="00510D9D">
        <w:rPr>
          <w:rFonts w:ascii="Times New Roman" w:hAnsi="Times New Roman" w:cs="Times New Roman"/>
          <w:b/>
          <w:sz w:val="24"/>
          <w:szCs w:val="24"/>
          <w:lang w:val="en-US"/>
        </w:rPr>
        <w:t>2:</w:t>
      </w:r>
      <w:r w:rsidR="00D041D8" w:rsidRPr="00510D9D">
        <w:rPr>
          <w:rFonts w:ascii="Times New Roman" w:hAnsi="Times New Roman" w:cs="Times New Roman"/>
          <w:b/>
          <w:sz w:val="24"/>
          <w:szCs w:val="24"/>
          <w:lang w:val="en-US"/>
        </w:rPr>
        <w:t xml:space="preserve"> </w:t>
      </w:r>
      <w:r w:rsidR="00D041D8" w:rsidRPr="00510D9D">
        <w:rPr>
          <w:rFonts w:ascii="Times New Roman" w:hAnsi="Times New Roman" w:cs="Times New Roman"/>
          <w:b/>
          <w:sz w:val="24"/>
          <w:szCs w:val="24"/>
          <w:shd w:val="clear" w:color="auto" w:fill="FFFFFF"/>
          <w:lang w:val="en-US"/>
        </w:rPr>
        <w:t xml:space="preserve"> Ratio of trade</w:t>
      </w:r>
      <w:r w:rsidR="003B20B1" w:rsidRPr="00510D9D">
        <w:rPr>
          <w:rFonts w:ascii="Times New Roman" w:hAnsi="Times New Roman" w:cs="Times New Roman"/>
          <w:b/>
          <w:sz w:val="24"/>
          <w:szCs w:val="24"/>
          <w:shd w:val="clear" w:color="auto" w:fill="FFFFFF"/>
          <w:lang w:val="en-US"/>
        </w:rPr>
        <w:t xml:space="preserve"> in goods vs. trade in services, total trade, </w:t>
      </w:r>
      <w:proofErr w:type="spellStart"/>
      <w:r w:rsidR="003B20B1" w:rsidRPr="00510D9D">
        <w:rPr>
          <w:rFonts w:ascii="Times New Roman" w:hAnsi="Times New Roman" w:cs="Times New Roman"/>
          <w:b/>
          <w:sz w:val="24"/>
          <w:szCs w:val="24"/>
          <w:shd w:val="clear" w:color="auto" w:fill="FFFFFF"/>
          <w:lang w:val="en-US"/>
        </w:rPr>
        <w:t>BoP</w:t>
      </w:r>
      <w:proofErr w:type="spellEnd"/>
      <w:r w:rsidR="003B20B1" w:rsidRPr="00510D9D">
        <w:rPr>
          <w:rFonts w:ascii="Times New Roman" w:hAnsi="Times New Roman" w:cs="Times New Roman"/>
          <w:b/>
          <w:sz w:val="24"/>
          <w:szCs w:val="24"/>
          <w:shd w:val="clear" w:color="auto" w:fill="FFFFFF"/>
          <w:lang w:val="en-US"/>
        </w:rPr>
        <w:t>,</w:t>
      </w:r>
      <w:r w:rsidR="00D041D8" w:rsidRPr="00510D9D">
        <w:rPr>
          <w:rFonts w:ascii="Times New Roman" w:hAnsi="Times New Roman" w:cs="Times New Roman"/>
          <w:b/>
          <w:sz w:val="24"/>
          <w:szCs w:val="24"/>
          <w:shd w:val="clear" w:color="auto" w:fill="FFFFFF"/>
          <w:lang w:val="en-US"/>
        </w:rPr>
        <w:t xml:space="preserve"> 2014</w:t>
      </w:r>
      <w:r w:rsidR="003B20B1" w:rsidRPr="00510D9D">
        <w:rPr>
          <w:rFonts w:ascii="Times New Roman" w:hAnsi="Times New Roman" w:cs="Times New Roman"/>
          <w:b/>
          <w:sz w:val="24"/>
          <w:szCs w:val="24"/>
          <w:shd w:val="clear" w:color="auto" w:fill="FFFFFF"/>
          <w:lang w:val="en-US"/>
        </w:rPr>
        <w:t xml:space="preserve"> (%)</w:t>
      </w:r>
      <w:r w:rsidR="003B20B1" w:rsidRPr="00510D9D">
        <w:rPr>
          <w:rStyle w:val="FootnoteReference"/>
          <w:rFonts w:ascii="Times New Roman" w:hAnsi="Times New Roman" w:cs="Times New Roman"/>
          <w:b/>
          <w:sz w:val="24"/>
          <w:szCs w:val="24"/>
          <w:shd w:val="clear" w:color="auto" w:fill="FFFFFF"/>
          <w:lang w:val="en-US"/>
        </w:rPr>
        <w:footnoteReference w:id="42"/>
      </w:r>
    </w:p>
    <w:p w:rsidR="003B20B1" w:rsidRPr="00510D9D" w:rsidRDefault="003B20B1" w:rsidP="00272ED1">
      <w:pPr>
        <w:spacing w:after="0" w:line="360" w:lineRule="auto"/>
        <w:ind w:right="-46"/>
        <w:jc w:val="both"/>
        <w:rPr>
          <w:rFonts w:ascii="Times New Roman" w:hAnsi="Times New Roman" w:cs="Times New Roman"/>
          <w:sz w:val="24"/>
          <w:szCs w:val="24"/>
          <w:lang w:val="en-US"/>
        </w:rPr>
      </w:pPr>
      <w:r w:rsidRPr="00510D9D">
        <w:rPr>
          <w:noProof/>
          <w:lang w:val="en-US"/>
        </w:rPr>
        <w:t xml:space="preserve">  </w:t>
      </w:r>
      <w:r w:rsidR="002120AF" w:rsidRPr="00510D9D">
        <w:rPr>
          <w:noProof/>
          <w:lang w:eastAsia="en-GB"/>
        </w:rPr>
        <w:drawing>
          <wp:inline distT="0" distB="0" distL="0" distR="0" wp14:anchorId="61B4D3B7" wp14:editId="712B0166">
            <wp:extent cx="1800225" cy="21336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120AF" w:rsidRPr="001A6991">
        <w:rPr>
          <w:noProof/>
          <w:lang w:val="en-US"/>
        </w:rPr>
        <w:t xml:space="preserve"> </w:t>
      </w:r>
      <w:r w:rsidR="002120AF" w:rsidRPr="00510D9D">
        <w:rPr>
          <w:noProof/>
          <w:lang w:eastAsia="en-GB"/>
        </w:rPr>
        <w:drawing>
          <wp:inline distT="0" distB="0" distL="0" distR="0" wp14:anchorId="19E191CE" wp14:editId="7DA3471A">
            <wp:extent cx="1889760" cy="2133600"/>
            <wp:effectExtent l="0" t="0" r="152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120AF" w:rsidRPr="001A6991">
        <w:rPr>
          <w:noProof/>
          <w:lang w:val="en-US"/>
        </w:rPr>
        <w:t xml:space="preserve"> </w:t>
      </w:r>
      <w:r w:rsidR="002120AF" w:rsidRPr="00510D9D">
        <w:rPr>
          <w:noProof/>
          <w:lang w:eastAsia="en-GB"/>
        </w:rPr>
        <w:drawing>
          <wp:inline distT="0" distB="0" distL="0" distR="0" wp14:anchorId="7BEBA448" wp14:editId="1A0A5778">
            <wp:extent cx="1859280" cy="2133600"/>
            <wp:effectExtent l="0" t="0" r="762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20B1" w:rsidRPr="00510D9D" w:rsidRDefault="003B20B1" w:rsidP="00226A94">
      <w:pPr>
        <w:spacing w:after="0" w:line="360" w:lineRule="auto"/>
        <w:jc w:val="both"/>
        <w:rPr>
          <w:rFonts w:ascii="Times New Roman" w:hAnsi="Times New Roman" w:cs="Times New Roman"/>
          <w:sz w:val="24"/>
          <w:szCs w:val="24"/>
          <w:lang w:val="en-US"/>
        </w:rPr>
      </w:pPr>
    </w:p>
    <w:p w:rsidR="002758EE" w:rsidRPr="00510D9D" w:rsidRDefault="00206A0F" w:rsidP="00226A94">
      <w:pPr>
        <w:spacing w:after="0" w:line="360" w:lineRule="auto"/>
        <w:jc w:val="both"/>
        <w:rPr>
          <w:rFonts w:ascii="Times New Roman" w:eastAsiaTheme="majorEastAsia" w:hAnsi="Times New Roman" w:cs="Times New Roman"/>
          <w:b/>
          <w:bCs/>
          <w:sz w:val="24"/>
          <w:szCs w:val="24"/>
          <w:lang w:val="en-US"/>
        </w:rPr>
      </w:pPr>
      <w:r w:rsidRPr="00510D9D">
        <w:rPr>
          <w:rFonts w:ascii="Times New Roman" w:eastAsiaTheme="majorEastAsia" w:hAnsi="Times New Roman" w:cs="Times New Roman"/>
          <w:b/>
          <w:bCs/>
          <w:sz w:val="24"/>
          <w:szCs w:val="24"/>
          <w:lang w:val="en-US"/>
        </w:rPr>
        <w:t xml:space="preserve">2.3. </w:t>
      </w:r>
      <w:r w:rsidR="00D041D8" w:rsidRPr="00510D9D">
        <w:rPr>
          <w:rFonts w:ascii="Times New Roman" w:eastAsiaTheme="majorEastAsia" w:hAnsi="Times New Roman" w:cs="Times New Roman"/>
          <w:b/>
          <w:bCs/>
          <w:sz w:val="24"/>
          <w:szCs w:val="24"/>
          <w:lang w:val="en-US"/>
        </w:rPr>
        <w:t>Investment</w:t>
      </w:r>
      <w:bookmarkEnd w:id="8"/>
    </w:p>
    <w:p w:rsidR="002758EE" w:rsidRPr="00510D9D" w:rsidRDefault="002758EE" w:rsidP="00226A94">
      <w:pPr>
        <w:spacing w:after="0" w:line="360" w:lineRule="auto"/>
        <w:jc w:val="both"/>
        <w:rPr>
          <w:rFonts w:ascii="Times New Roman" w:hAnsi="Times New Roman" w:cs="Times New Roman"/>
          <w:sz w:val="24"/>
          <w:szCs w:val="24"/>
          <w:lang w:val="en-US"/>
        </w:rPr>
      </w:pPr>
    </w:p>
    <w:p w:rsidR="00A05346" w:rsidRPr="00510D9D" w:rsidRDefault="00D041D8"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The EU is the first major world investor in Taiwan, with investment to the is</w:t>
      </w:r>
      <w:r w:rsidR="00A05346" w:rsidRPr="00510D9D">
        <w:rPr>
          <w:rFonts w:ascii="Times New Roman" w:hAnsi="Times New Roman" w:cs="Times New Roman"/>
          <w:sz w:val="24"/>
          <w:szCs w:val="24"/>
          <w:lang w:val="en-US"/>
        </w:rPr>
        <w:t>land amounting to about EUR 10.7</w:t>
      </w:r>
      <w:r w:rsidRPr="00510D9D">
        <w:rPr>
          <w:rFonts w:ascii="Times New Roman" w:hAnsi="Times New Roman" w:cs="Times New Roman"/>
          <w:sz w:val="24"/>
          <w:szCs w:val="24"/>
          <w:lang w:val="en-US"/>
        </w:rPr>
        <w:t xml:space="preserve"> billion</w:t>
      </w:r>
      <w:r w:rsidR="00A05346" w:rsidRPr="00510D9D">
        <w:rPr>
          <w:rFonts w:ascii="Times New Roman" w:hAnsi="Times New Roman" w:cs="Times New Roman"/>
          <w:sz w:val="24"/>
          <w:szCs w:val="24"/>
          <w:lang w:val="en-US"/>
        </w:rPr>
        <w:t xml:space="preserve"> Euros in 2014. Over the past years, the EU has been one of the major sources of investment in Taiwan.</w:t>
      </w:r>
    </w:p>
    <w:p w:rsidR="00A05346" w:rsidRPr="00510D9D" w:rsidRDefault="00A05346" w:rsidP="00226A94">
      <w:pPr>
        <w:spacing w:after="0" w:line="360" w:lineRule="auto"/>
        <w:jc w:val="both"/>
        <w:rPr>
          <w:rFonts w:ascii="Times New Roman" w:hAnsi="Times New Roman" w:cs="Times New Roman"/>
          <w:sz w:val="24"/>
          <w:szCs w:val="24"/>
          <w:lang w:val="en-US"/>
        </w:rPr>
      </w:pPr>
    </w:p>
    <w:p w:rsidR="00A05346" w:rsidRPr="00510D9D" w:rsidRDefault="00A05346"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lastRenderedPageBreak/>
        <w:t>Taiwan is also investing strongly in the EU, with investment stocks worth 1 billion in the EU in 2014. Overall, this results in an investment balance of +9.7 billion Euros for the EU.</w:t>
      </w:r>
      <w:r w:rsidRPr="00510D9D">
        <w:rPr>
          <w:rStyle w:val="FootnoteReference"/>
          <w:rFonts w:ascii="Times New Roman" w:hAnsi="Times New Roman" w:cs="Times New Roman"/>
          <w:sz w:val="24"/>
          <w:szCs w:val="24"/>
          <w:lang w:val="en-US"/>
        </w:rPr>
        <w:footnoteReference w:id="43"/>
      </w:r>
      <w:r w:rsidRPr="00510D9D">
        <w:rPr>
          <w:rFonts w:ascii="Times New Roman" w:hAnsi="Times New Roman" w:cs="Times New Roman"/>
          <w:sz w:val="24"/>
          <w:szCs w:val="24"/>
          <w:lang w:val="en-US"/>
        </w:rPr>
        <w:t xml:space="preserve"> According to interviews carried out by EIAS, both the Netherlands and Germany are particularly attractive for Taiwanese investment.</w:t>
      </w:r>
      <w:r w:rsidRPr="00510D9D">
        <w:rPr>
          <w:rStyle w:val="FootnoteReference"/>
          <w:rFonts w:ascii="Times New Roman" w:hAnsi="Times New Roman" w:cs="Times New Roman"/>
          <w:sz w:val="24"/>
          <w:szCs w:val="24"/>
          <w:lang w:val="en-US"/>
        </w:rPr>
        <w:footnoteReference w:id="44"/>
      </w:r>
      <w:r w:rsidRPr="00510D9D">
        <w:rPr>
          <w:rFonts w:ascii="Times New Roman" w:hAnsi="Times New Roman" w:cs="Times New Roman"/>
          <w:sz w:val="24"/>
          <w:szCs w:val="24"/>
          <w:lang w:val="en-US"/>
        </w:rPr>
        <w:t xml:space="preserve"> </w:t>
      </w:r>
    </w:p>
    <w:p w:rsidR="00604B64" w:rsidRPr="00510D9D" w:rsidRDefault="00604B64" w:rsidP="00226A94">
      <w:pPr>
        <w:spacing w:after="0" w:line="360" w:lineRule="auto"/>
        <w:jc w:val="both"/>
        <w:rPr>
          <w:rFonts w:ascii="Times New Roman" w:hAnsi="Times New Roman" w:cs="Times New Roman"/>
          <w:b/>
          <w:sz w:val="24"/>
          <w:szCs w:val="24"/>
          <w:lang w:val="en-US"/>
        </w:rPr>
      </w:pPr>
    </w:p>
    <w:p w:rsidR="00604B64" w:rsidRPr="00510D9D" w:rsidRDefault="00A05346"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However, the overall share of Taiwanese investment is located in China, and the EU only accounts for 2% of Taiwan’s overall investment in 2014. It becomes clear that there is a large room for expansion of Taiwanese investment in the EU (see Figure 3).</w:t>
      </w:r>
    </w:p>
    <w:p w:rsidR="00604B64" w:rsidRDefault="00604B64" w:rsidP="00226A94">
      <w:pPr>
        <w:spacing w:after="0" w:line="360" w:lineRule="auto"/>
        <w:jc w:val="both"/>
        <w:rPr>
          <w:rFonts w:ascii="Times New Roman" w:hAnsi="Times New Roman" w:cs="Times New Roman"/>
          <w:b/>
          <w:sz w:val="24"/>
          <w:szCs w:val="24"/>
          <w:lang w:val="en-US"/>
        </w:rPr>
      </w:pPr>
    </w:p>
    <w:p w:rsidR="00915E2F" w:rsidRDefault="00915E2F" w:rsidP="00226A94">
      <w:pPr>
        <w:spacing w:after="0" w:line="360" w:lineRule="auto"/>
        <w:jc w:val="both"/>
        <w:rPr>
          <w:rFonts w:ascii="Times New Roman" w:hAnsi="Times New Roman" w:cs="Times New Roman"/>
          <w:b/>
          <w:sz w:val="24"/>
          <w:szCs w:val="24"/>
          <w:lang w:val="en-US"/>
        </w:rPr>
      </w:pPr>
    </w:p>
    <w:p w:rsidR="003727AE" w:rsidRPr="00510D9D" w:rsidRDefault="00A05346" w:rsidP="00226A94">
      <w:pPr>
        <w:spacing w:after="0" w:line="360" w:lineRule="auto"/>
        <w:jc w:val="both"/>
        <w:rPr>
          <w:rFonts w:ascii="Times New Roman" w:hAnsi="Times New Roman" w:cs="Times New Roman"/>
          <w:b/>
          <w:sz w:val="24"/>
          <w:szCs w:val="24"/>
          <w:lang w:val="en-US"/>
        </w:rPr>
      </w:pPr>
      <w:r w:rsidRPr="00510D9D">
        <w:rPr>
          <w:rFonts w:ascii="Times New Roman" w:hAnsi="Times New Roman" w:cs="Times New Roman"/>
          <w:b/>
          <w:sz w:val="24"/>
          <w:szCs w:val="24"/>
          <w:lang w:val="en-US"/>
        </w:rPr>
        <w:t>Figure 3</w:t>
      </w:r>
      <w:r w:rsidR="003727AE" w:rsidRPr="00510D9D">
        <w:rPr>
          <w:rFonts w:ascii="Times New Roman" w:hAnsi="Times New Roman" w:cs="Times New Roman"/>
          <w:b/>
          <w:sz w:val="24"/>
          <w:szCs w:val="24"/>
          <w:lang w:val="en-US"/>
        </w:rPr>
        <w:t>: Taiwan FDI Stocks in foreign countries in 2014</w:t>
      </w:r>
      <w:r w:rsidR="00604B64" w:rsidRPr="00510D9D">
        <w:rPr>
          <w:rStyle w:val="FootnoteReference"/>
          <w:rFonts w:ascii="Times New Roman" w:hAnsi="Times New Roman" w:cs="Times New Roman"/>
          <w:b/>
          <w:sz w:val="24"/>
          <w:szCs w:val="24"/>
          <w:lang w:val="en-US"/>
        </w:rPr>
        <w:footnoteReference w:id="45"/>
      </w:r>
    </w:p>
    <w:p w:rsidR="002758EE" w:rsidRPr="00510D9D" w:rsidRDefault="00604B64" w:rsidP="00163F6E">
      <w:pPr>
        <w:spacing w:after="0" w:line="360" w:lineRule="auto"/>
        <w:jc w:val="center"/>
        <w:rPr>
          <w:rFonts w:ascii="Times New Roman" w:hAnsi="Times New Roman" w:cs="Times New Roman"/>
          <w:sz w:val="24"/>
          <w:szCs w:val="24"/>
          <w:lang w:val="en-US"/>
        </w:rPr>
      </w:pPr>
      <w:r w:rsidRPr="00510D9D">
        <w:rPr>
          <w:noProof/>
          <w:lang w:eastAsia="en-GB"/>
        </w:rPr>
        <w:drawing>
          <wp:inline distT="0" distB="0" distL="0" distR="0">
            <wp:extent cx="5467350" cy="3985260"/>
            <wp:effectExtent l="0" t="0" r="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5346" w:rsidRPr="00510D9D" w:rsidRDefault="00A05346" w:rsidP="00226A94">
      <w:pPr>
        <w:spacing w:after="0" w:line="360" w:lineRule="auto"/>
        <w:jc w:val="both"/>
        <w:rPr>
          <w:rFonts w:ascii="Times New Roman" w:hAnsi="Times New Roman" w:cs="Times New Roman"/>
          <w:sz w:val="24"/>
          <w:szCs w:val="24"/>
          <w:lang w:val="en-US"/>
        </w:rPr>
      </w:pPr>
    </w:p>
    <w:p w:rsidR="00287C8C" w:rsidRPr="00510D9D" w:rsidRDefault="00D71A56"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lastRenderedPageBreak/>
        <w:t>Most of</w:t>
      </w:r>
      <w:r w:rsidR="003727AE" w:rsidRPr="00510D9D">
        <w:rPr>
          <w:rFonts w:ascii="Times New Roman" w:hAnsi="Times New Roman" w:cs="Times New Roman"/>
          <w:sz w:val="24"/>
          <w:szCs w:val="24"/>
          <w:lang w:val="en-US"/>
        </w:rPr>
        <w:t xml:space="preserve"> Taiwanese investment is </w:t>
      </w:r>
      <w:r w:rsidR="00287C8C" w:rsidRPr="00510D9D">
        <w:rPr>
          <w:rFonts w:ascii="Times New Roman" w:hAnsi="Times New Roman" w:cs="Times New Roman"/>
          <w:sz w:val="24"/>
          <w:szCs w:val="24"/>
          <w:lang w:val="en-US"/>
        </w:rPr>
        <w:t>focused</w:t>
      </w:r>
      <w:r w:rsidR="003727AE" w:rsidRPr="00510D9D">
        <w:rPr>
          <w:rFonts w:ascii="Times New Roman" w:hAnsi="Times New Roman" w:cs="Times New Roman"/>
          <w:sz w:val="24"/>
          <w:szCs w:val="24"/>
          <w:lang w:val="en-US"/>
        </w:rPr>
        <w:t xml:space="preserve"> in the manufacturing or assembling of computers, electronics and optical products</w:t>
      </w:r>
      <w:r w:rsidR="00EA108F" w:rsidRPr="00510D9D">
        <w:rPr>
          <w:rFonts w:ascii="Times New Roman" w:hAnsi="Times New Roman" w:cs="Times New Roman"/>
          <w:sz w:val="24"/>
          <w:szCs w:val="24"/>
          <w:lang w:val="en-US"/>
        </w:rPr>
        <w:t>.</w:t>
      </w:r>
      <w:r w:rsidR="00EA108F" w:rsidRPr="00510D9D">
        <w:rPr>
          <w:rStyle w:val="FootnoteReference"/>
          <w:rFonts w:ascii="Times New Roman" w:hAnsi="Times New Roman" w:cs="Times New Roman"/>
          <w:sz w:val="24"/>
          <w:szCs w:val="24"/>
          <w:lang w:val="en-US"/>
        </w:rPr>
        <w:footnoteReference w:id="46"/>
      </w:r>
      <w:r w:rsidR="00287C8C" w:rsidRPr="00510D9D">
        <w:rPr>
          <w:rFonts w:ascii="Times New Roman" w:hAnsi="Times New Roman" w:cs="Times New Roman"/>
          <w:sz w:val="24"/>
          <w:szCs w:val="24"/>
          <w:lang w:val="en-US"/>
        </w:rPr>
        <w:t xml:space="preserve"> </w:t>
      </w:r>
    </w:p>
    <w:p w:rsidR="00287C8C" w:rsidRPr="00510D9D" w:rsidRDefault="00287C8C" w:rsidP="00226A94">
      <w:pPr>
        <w:spacing w:after="0" w:line="360" w:lineRule="auto"/>
        <w:jc w:val="both"/>
        <w:rPr>
          <w:rFonts w:ascii="Times New Roman" w:hAnsi="Times New Roman" w:cs="Times New Roman"/>
          <w:sz w:val="24"/>
          <w:szCs w:val="24"/>
          <w:lang w:val="en-US"/>
        </w:rPr>
      </w:pPr>
    </w:p>
    <w:p w:rsidR="00915E2F" w:rsidRDefault="00287C8C" w:rsidP="00226A94">
      <w:pPr>
        <w:spacing w:after="0" w:line="360" w:lineRule="auto"/>
        <w:jc w:val="both"/>
        <w:rPr>
          <w:rFonts w:ascii="Times New Roman" w:hAnsi="Times New Roman" w:cs="Times New Roman"/>
          <w:sz w:val="24"/>
          <w:szCs w:val="24"/>
          <w:lang w:val="en-US"/>
        </w:rPr>
      </w:pPr>
      <w:r w:rsidRPr="00510D9D">
        <w:rPr>
          <w:rFonts w:ascii="Times New Roman" w:hAnsi="Times New Roman" w:cs="Times New Roman"/>
          <w:sz w:val="24"/>
          <w:szCs w:val="24"/>
          <w:lang w:val="en-US"/>
        </w:rPr>
        <w:t xml:space="preserve">In conclusion, it becomes clear that there is </w:t>
      </w:r>
      <w:r w:rsidR="003727AE" w:rsidRPr="00510D9D">
        <w:rPr>
          <w:rFonts w:ascii="Times New Roman" w:hAnsi="Times New Roman" w:cs="Times New Roman"/>
          <w:sz w:val="24"/>
          <w:szCs w:val="24"/>
          <w:lang w:val="en-US"/>
        </w:rPr>
        <w:t>significant room for improvement. Taiwan still receives less FDI than comparable economies such as South Korea, Singapore and Hong-Kong.</w:t>
      </w:r>
    </w:p>
    <w:p w:rsidR="003727AE" w:rsidRPr="00510D9D" w:rsidRDefault="00915E2F" w:rsidP="00226A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bilateral investment agreement between the EU and Taiwan, that will contain commitments to open further the markets in manufacturing and services sectors will contribute to improve the EU and Taiwan trade and investment relationship.</w:t>
      </w:r>
    </w:p>
    <w:p w:rsidR="00106DD1" w:rsidRPr="00510D9D" w:rsidRDefault="00106DD1" w:rsidP="00226A94">
      <w:pPr>
        <w:spacing w:after="0" w:line="360" w:lineRule="auto"/>
        <w:jc w:val="both"/>
        <w:rPr>
          <w:rFonts w:ascii="Times New Roman" w:hAnsi="Times New Roman" w:cs="Times New Roman"/>
          <w:sz w:val="24"/>
          <w:szCs w:val="24"/>
          <w:lang w:val="en-US"/>
        </w:rPr>
      </w:pPr>
    </w:p>
    <w:p w:rsidR="00E85C04" w:rsidRPr="00C4042D" w:rsidRDefault="003727AE" w:rsidP="00E85C04">
      <w:pPr>
        <w:spacing w:after="0" w:line="360" w:lineRule="auto"/>
        <w:rPr>
          <w:rFonts w:ascii="Times New Roman" w:hAnsi="Times New Roman" w:cs="Times New Roman"/>
          <w:b/>
          <w:sz w:val="24"/>
          <w:szCs w:val="24"/>
          <w:lang w:val="en-US"/>
        </w:rPr>
      </w:pPr>
      <w:r w:rsidRPr="00510D9D">
        <w:rPr>
          <w:rFonts w:ascii="Times New Roman" w:hAnsi="Times New Roman" w:cs="Times New Roman"/>
          <w:b/>
          <w:sz w:val="24"/>
          <w:szCs w:val="24"/>
          <w:lang w:val="en-US"/>
        </w:rPr>
        <w:br w:type="page"/>
      </w:r>
      <w:r w:rsidR="004019C6">
        <w:rPr>
          <w:rFonts w:ascii="Times New Roman" w:hAnsi="Times New Roman" w:cs="Times New Roman"/>
          <w:b/>
          <w:sz w:val="24"/>
          <w:szCs w:val="24"/>
          <w:lang w:val="en-US"/>
        </w:rPr>
        <w:lastRenderedPageBreak/>
        <w:t xml:space="preserve">SECTION 3.  </w:t>
      </w:r>
      <w:r w:rsidR="00E85C04" w:rsidRPr="00C4042D">
        <w:rPr>
          <w:rFonts w:ascii="Times New Roman" w:hAnsi="Times New Roman" w:cs="Times New Roman"/>
          <w:b/>
          <w:sz w:val="24"/>
          <w:szCs w:val="24"/>
          <w:lang w:val="en-US"/>
        </w:rPr>
        <w:t>TAIWAN’S CAPACITY TO BE A HUB IN EAST ASIA</w:t>
      </w:r>
    </w:p>
    <w:p w:rsidR="00E85C04" w:rsidRPr="00C4042D" w:rsidRDefault="00E85C04" w:rsidP="00E85C04">
      <w:pPr>
        <w:spacing w:after="0" w:line="360" w:lineRule="auto"/>
        <w:jc w:val="both"/>
        <w:rPr>
          <w:rFonts w:ascii="Times New Roman" w:hAnsi="Times New Roman" w:cs="Times New Roman"/>
          <w:sz w:val="24"/>
          <w:szCs w:val="24"/>
          <w:lang w:val="en-US"/>
        </w:rPr>
      </w:pPr>
    </w:p>
    <w:p w:rsidR="00E85C04" w:rsidRPr="00C4042D" w:rsidRDefault="00E85C04" w:rsidP="00E85C04">
      <w:p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What could be the main sources of benefits from a Taiwan-EU Agreement centered on services? A focus on services makes sense since existing studies estimate that large percentage changes in trade and investment between the EU and Taiwan are expected to emerge in services sectors (Copenhagen Economics 2008). EU exports to Taiwan could increase by 1.1 percent in the case of transport services to 3.4 percent in the case of sectors such as tourism, health care services or recreational services. It is important to note that these differentiated increases reflect the existing barriers estimated (in 2008) as equivalent to tariffs of 25-35 percent. Turning to foreign direct investment, the services sectors are once again where large gains would be made because services tend to require local presence to be provided efficiently.</w:t>
      </w:r>
    </w:p>
    <w:p w:rsidR="00E85C04" w:rsidRPr="00C4042D" w:rsidRDefault="00E85C04" w:rsidP="00E85C04">
      <w:pPr>
        <w:spacing w:after="0" w:line="360" w:lineRule="auto"/>
        <w:jc w:val="both"/>
        <w:rPr>
          <w:rFonts w:ascii="Times New Roman" w:hAnsi="Times New Roman" w:cs="Times New Roman"/>
          <w:sz w:val="24"/>
          <w:szCs w:val="24"/>
          <w:lang w:val="en-US"/>
        </w:rPr>
      </w:pPr>
    </w:p>
    <w:p w:rsidR="00E85C04" w:rsidRPr="00C4042D" w:rsidRDefault="00E85C04" w:rsidP="00E85C04">
      <w:p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 xml:space="preserve">The benefits </w:t>
      </w:r>
      <w:r w:rsidR="00C85A14">
        <w:rPr>
          <w:rFonts w:ascii="Times New Roman" w:hAnsi="Times New Roman" w:cs="Times New Roman"/>
          <w:sz w:val="24"/>
          <w:szCs w:val="24"/>
          <w:lang w:val="en-US"/>
        </w:rPr>
        <w:t xml:space="preserve">of a Taiwan-EU Agreement </w:t>
      </w:r>
      <w:r w:rsidRPr="00C4042D">
        <w:rPr>
          <w:rFonts w:ascii="Times New Roman" w:hAnsi="Times New Roman" w:cs="Times New Roman"/>
          <w:sz w:val="24"/>
          <w:szCs w:val="24"/>
          <w:lang w:val="en-US"/>
        </w:rPr>
        <w:t xml:space="preserve">largely </w:t>
      </w:r>
      <w:proofErr w:type="gramStart"/>
      <w:r w:rsidRPr="00C4042D">
        <w:rPr>
          <w:rFonts w:ascii="Times New Roman" w:hAnsi="Times New Roman" w:cs="Times New Roman"/>
          <w:sz w:val="24"/>
          <w:szCs w:val="24"/>
          <w:lang w:val="en-US"/>
        </w:rPr>
        <w:t>depends</w:t>
      </w:r>
      <w:proofErr w:type="gramEnd"/>
      <w:r w:rsidRPr="00C4042D">
        <w:rPr>
          <w:rFonts w:ascii="Times New Roman" w:hAnsi="Times New Roman" w:cs="Times New Roman"/>
          <w:sz w:val="24"/>
          <w:szCs w:val="24"/>
          <w:lang w:val="en-US"/>
        </w:rPr>
        <w:t xml:space="preserve"> on three main components:</w:t>
      </w:r>
    </w:p>
    <w:p w:rsidR="00E85C04" w:rsidRPr="00C4042D" w:rsidRDefault="00E85C04" w:rsidP="00E85C04">
      <w:pPr>
        <w:pStyle w:val="ListParagraph"/>
        <w:numPr>
          <w:ilvl w:val="0"/>
          <w:numId w:val="24"/>
        </w:num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the intensity in services of Taiwan’s trade,</w:t>
      </w:r>
    </w:p>
    <w:p w:rsidR="00E85C04" w:rsidRPr="00C4042D" w:rsidRDefault="00E85C04" w:rsidP="00E85C04">
      <w:pPr>
        <w:pStyle w:val="ListParagraph"/>
        <w:numPr>
          <w:ilvl w:val="0"/>
          <w:numId w:val="24"/>
        </w:num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the main Taiwanese barriers to trade and investment in services,</w:t>
      </w:r>
      <w:r>
        <w:rPr>
          <w:rStyle w:val="FootnoteReference"/>
          <w:rFonts w:ascii="Times New Roman" w:hAnsi="Times New Roman" w:cs="Times New Roman"/>
          <w:sz w:val="24"/>
          <w:szCs w:val="24"/>
        </w:rPr>
        <w:footnoteReference w:id="47"/>
      </w:r>
    </w:p>
    <w:p w:rsidR="00E85C04" w:rsidRPr="00C4042D" w:rsidRDefault="00E85C04" w:rsidP="00E85C04">
      <w:pPr>
        <w:pStyle w:val="ListParagraph"/>
        <w:numPr>
          <w:ilvl w:val="0"/>
          <w:numId w:val="24"/>
        </w:num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the</w:t>
      </w:r>
      <w:r w:rsidR="00773A7B">
        <w:rPr>
          <w:rFonts w:ascii="Times New Roman" w:hAnsi="Times New Roman" w:cs="Times New Roman"/>
          <w:sz w:val="24"/>
          <w:szCs w:val="24"/>
          <w:lang w:val="en-US"/>
        </w:rPr>
        <w:t xml:space="preserve"> “regulatory quality” of Taiwan.</w:t>
      </w:r>
    </w:p>
    <w:p w:rsidR="00E85C04" w:rsidRPr="00C4042D" w:rsidRDefault="00E85C04" w:rsidP="00E85C04">
      <w:p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 xml:space="preserve">This section examines these three points. </w:t>
      </w:r>
    </w:p>
    <w:p w:rsidR="00E85C04" w:rsidRPr="00C4042D" w:rsidRDefault="00E85C04" w:rsidP="00E85C04">
      <w:pPr>
        <w:spacing w:after="0" w:line="360" w:lineRule="auto"/>
        <w:jc w:val="both"/>
        <w:rPr>
          <w:rFonts w:ascii="Times New Roman" w:hAnsi="Times New Roman" w:cs="Times New Roman"/>
          <w:sz w:val="24"/>
          <w:szCs w:val="24"/>
          <w:lang w:val="en-US"/>
        </w:rPr>
      </w:pPr>
    </w:p>
    <w:p w:rsidR="00E85C04" w:rsidRPr="00C4042D" w:rsidRDefault="00E85C04" w:rsidP="00E85C04">
      <w:pPr>
        <w:spacing w:after="0" w:line="360" w:lineRule="auto"/>
        <w:jc w:val="both"/>
        <w:rPr>
          <w:rFonts w:ascii="Times New Roman" w:hAnsi="Times New Roman" w:cs="Times New Roman"/>
          <w:sz w:val="24"/>
          <w:szCs w:val="24"/>
          <w:lang w:val="en-US"/>
        </w:rPr>
      </w:pPr>
      <w:r w:rsidRPr="000B1772">
        <w:rPr>
          <w:rFonts w:ascii="Times New Roman" w:hAnsi="Times New Roman" w:cs="Times New Roman"/>
          <w:sz w:val="24"/>
          <w:szCs w:val="24"/>
          <w:lang w:val="en-US"/>
        </w:rPr>
        <w:t>That said, it is important to stress that p</w:t>
      </w:r>
      <w:r>
        <w:rPr>
          <w:rFonts w:ascii="Times New Roman" w:hAnsi="Times New Roman" w:cs="Times New Roman"/>
          <w:sz w:val="24"/>
          <w:szCs w:val="24"/>
          <w:lang w:val="en-US"/>
        </w:rPr>
        <w:t xml:space="preserve">ast </w:t>
      </w:r>
      <w:r w:rsidRPr="00C85A14">
        <w:rPr>
          <w:rFonts w:ascii="Times New Roman" w:hAnsi="Times New Roman" w:cs="Times New Roman"/>
          <w:sz w:val="24"/>
          <w:szCs w:val="24"/>
        </w:rPr>
        <w:t>liberalisation</w:t>
      </w:r>
      <w:r w:rsidRPr="000B1772">
        <w:rPr>
          <w:rFonts w:ascii="Times New Roman" w:hAnsi="Times New Roman" w:cs="Times New Roman"/>
          <w:sz w:val="24"/>
          <w:szCs w:val="24"/>
          <w:lang w:val="en-US"/>
        </w:rPr>
        <w:t xml:space="preserve"> in services (including within the EU) suggest that the third aspect is probably the most decisive one in the long run. </w:t>
      </w:r>
      <w:r w:rsidRPr="00C4042D">
        <w:rPr>
          <w:rFonts w:ascii="Times New Roman" w:hAnsi="Times New Roman" w:cs="Times New Roman"/>
          <w:sz w:val="24"/>
          <w:szCs w:val="24"/>
          <w:lang w:val="en-US"/>
        </w:rPr>
        <w:t>This importance flows from the fact that a good regulatory regime is flexible enough to adjust to the new economic realities that emerge over time from better market access, hence to ensure that the corresponding dynamic benefits will not be suffocated by inefficient regulations. This flexibility aspect is particularly crucial in the case of Taiwan if Taiwan wants to position itself as a key hub (or bridge) between developed but somewhat rigid economies such as those of the EU and emerging but fast moving economies such as China and other ASEAN countries.</w:t>
      </w:r>
    </w:p>
    <w:p w:rsidR="00E85C04" w:rsidRDefault="00E85C04" w:rsidP="00E85C0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85C04" w:rsidRPr="00C85A14" w:rsidRDefault="00E85C04" w:rsidP="00C85A14">
      <w:pPr>
        <w:pStyle w:val="ListParagraph"/>
        <w:numPr>
          <w:ilvl w:val="1"/>
          <w:numId w:val="24"/>
        </w:numPr>
        <w:spacing w:after="0" w:line="360" w:lineRule="auto"/>
        <w:ind w:left="567" w:hanging="567"/>
        <w:jc w:val="both"/>
        <w:rPr>
          <w:rFonts w:ascii="Times New Roman" w:hAnsi="Times New Roman" w:cs="Times New Roman"/>
          <w:b/>
          <w:sz w:val="24"/>
          <w:szCs w:val="24"/>
          <w:lang w:val="en-US"/>
        </w:rPr>
      </w:pPr>
      <w:r w:rsidRPr="00C85A14">
        <w:rPr>
          <w:rFonts w:ascii="Times New Roman" w:hAnsi="Times New Roman" w:cs="Times New Roman"/>
          <w:b/>
          <w:sz w:val="24"/>
          <w:szCs w:val="24"/>
          <w:lang w:val="en-US"/>
        </w:rPr>
        <w:lastRenderedPageBreak/>
        <w:t>Intensity in services of Taiwan’s trade</w:t>
      </w:r>
    </w:p>
    <w:p w:rsidR="00C85A14" w:rsidRPr="00C85A14" w:rsidRDefault="00C85A14" w:rsidP="00C85A14">
      <w:pPr>
        <w:pStyle w:val="ListParagraph"/>
        <w:spacing w:after="0" w:line="360" w:lineRule="auto"/>
        <w:ind w:left="840"/>
        <w:jc w:val="both"/>
        <w:rPr>
          <w:rFonts w:ascii="Times New Roman" w:hAnsi="Times New Roman" w:cs="Times New Roman"/>
          <w:b/>
          <w:sz w:val="24"/>
          <w:szCs w:val="24"/>
          <w:lang w:val="en-US"/>
        </w:rPr>
      </w:pPr>
    </w:p>
    <w:p w:rsidR="00E85C04" w:rsidRDefault="00594D04" w:rsidP="00E85C04">
      <w:pPr>
        <w:spacing w:after="0" w:line="360" w:lineRule="auto"/>
        <w:jc w:val="both"/>
        <w:rPr>
          <w:rFonts w:ascii="Times New Roman" w:hAnsi="Times New Roman" w:cs="Times New Roman"/>
          <w:sz w:val="24"/>
          <w:szCs w:val="24"/>
          <w:lang w:val="en-US"/>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1485900</wp:posOffset>
                </wp:positionV>
                <wp:extent cx="5741035" cy="6934200"/>
                <wp:effectExtent l="0" t="0" r="0" b="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6934200"/>
                        </a:xfrm>
                        <a:prstGeom prst="rect">
                          <a:avLst/>
                        </a:prstGeom>
                        <a:solidFill>
                          <a:srgbClr val="FFFFFF"/>
                        </a:solidFill>
                        <a:ln w="9525">
                          <a:solidFill>
                            <a:srgbClr val="000000"/>
                          </a:solidFill>
                          <a:miter lim="800000"/>
                          <a:headEnd/>
                          <a:tailEnd/>
                        </a:ln>
                      </wps:spPr>
                      <wps:txbx>
                        <w:txbxContent>
                          <w:p w:rsidR="00547CC7" w:rsidRPr="00645F2A" w:rsidRDefault="00547CC7" w:rsidP="00E85C04">
                            <w:pPr>
                              <w:spacing w:after="0" w:line="360" w:lineRule="auto"/>
                              <w:rPr>
                                <w:rFonts w:ascii="Times New Roman" w:hAnsi="Times New Roman" w:cs="Times New Roman"/>
                                <w:b/>
                                <w:sz w:val="24"/>
                                <w:szCs w:val="24"/>
                                <w:lang w:val="en-US"/>
                              </w:rPr>
                            </w:pPr>
                            <w:r w:rsidRPr="00645F2A">
                              <w:rPr>
                                <w:rFonts w:ascii="Times New Roman" w:hAnsi="Times New Roman" w:cs="Times New Roman"/>
                                <w:b/>
                                <w:sz w:val="24"/>
                                <w:szCs w:val="24"/>
                                <w:lang w:val="en-US"/>
                              </w:rPr>
                              <w:t>Box 1. Trade in value added</w:t>
                            </w:r>
                            <w:r>
                              <w:rPr>
                                <w:rFonts w:ascii="Times New Roman" w:hAnsi="Times New Roman" w:cs="Times New Roman"/>
                                <w:b/>
                                <w:sz w:val="24"/>
                                <w:szCs w:val="24"/>
                                <w:lang w:val="en-US"/>
                              </w:rPr>
                              <w:t>: an overview</w:t>
                            </w:r>
                          </w:p>
                          <w:p w:rsidR="00547CC7" w:rsidRDefault="00547CC7" w:rsidP="00E85C0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The graph below</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shows the decomposition of gross exports into domestic and foreign value added. Domestic value added can be split into three sub-components: </w:t>
                            </w:r>
                          </w:p>
                          <w:p w:rsidR="00547CC7" w:rsidRPr="009F4D43" w:rsidRDefault="00547CC7" w:rsidP="00E85C04">
                            <w:pPr>
                              <w:pStyle w:val="ListParagraph"/>
                              <w:numPr>
                                <w:ilvl w:val="0"/>
                                <w:numId w:val="27"/>
                              </w:numPr>
                              <w:spacing w:after="0"/>
                              <w:jc w:val="both"/>
                              <w:rPr>
                                <w:rFonts w:ascii="Times New Roman" w:hAnsi="Times New Roman" w:cs="Times New Roman"/>
                                <w:sz w:val="24"/>
                                <w:szCs w:val="24"/>
                                <w:lang w:val="en-US"/>
                              </w:rPr>
                            </w:pPr>
                            <w:r w:rsidRPr="009E5AF0">
                              <w:rPr>
                                <w:rFonts w:ascii="Times New Roman" w:hAnsi="Times New Roman" w:cs="Times New Roman"/>
                                <w:sz w:val="24"/>
                                <w:szCs w:val="24"/>
                                <w:lang w:val="en-US"/>
                              </w:rPr>
                              <w:t xml:space="preserve">“direct” domestic value added corresponds to the domestic value added </w:t>
                            </w:r>
                            <w:r w:rsidRPr="009F4D43">
                              <w:rPr>
                                <w:rFonts w:ascii="Times New Roman" w:hAnsi="Times New Roman" w:cs="Times New Roman"/>
                                <w:sz w:val="24"/>
                                <w:szCs w:val="24"/>
                                <w:lang w:val="en-US"/>
                              </w:rPr>
                              <w:t>embodied in final or intermediate goods or services that is directly consumed by Taiwan’s trading partner.</w:t>
                            </w:r>
                          </w:p>
                          <w:p w:rsidR="00547CC7" w:rsidRPr="009E5AF0" w:rsidRDefault="00547CC7" w:rsidP="00E85C04">
                            <w:pPr>
                              <w:pStyle w:val="ListParagraph"/>
                              <w:numPr>
                                <w:ilvl w:val="0"/>
                                <w:numId w:val="27"/>
                              </w:numPr>
                              <w:spacing w:after="0"/>
                              <w:jc w:val="both"/>
                              <w:rPr>
                                <w:rFonts w:ascii="Times New Roman" w:hAnsi="Times New Roman" w:cs="Times New Roman"/>
                                <w:sz w:val="24"/>
                                <w:szCs w:val="24"/>
                                <w:lang w:val="en-US"/>
                              </w:rPr>
                            </w:pPr>
                            <w:r w:rsidRPr="009F4D43">
                              <w:rPr>
                                <w:rFonts w:ascii="Times New Roman" w:hAnsi="Times New Roman" w:cs="Times New Roman"/>
                                <w:sz w:val="24"/>
                                <w:szCs w:val="24"/>
                                <w:lang w:val="en-US"/>
                              </w:rPr>
                              <w:t xml:space="preserve">“indirect” domestic value added </w:t>
                            </w:r>
                            <w:r w:rsidRPr="009F4D43">
                              <w:rPr>
                                <w:rFonts w:ascii="Times New Roman" w:eastAsia="Times New Roman" w:hAnsi="Times New Roman" w:cs="Times New Roman"/>
                                <w:color w:val="000000"/>
                                <w:sz w:val="24"/>
                                <w:szCs w:val="24"/>
                                <w:lang w:val="en-US" w:eastAsia="ko-KR"/>
                              </w:rPr>
                              <w:t>is the value added that supplier industries within Taiwan provide to an exporting industry in Taiwan before it exports to third countries</w:t>
                            </w:r>
                            <w:r>
                              <w:rPr>
                                <w:rFonts w:ascii="Times New Roman" w:eastAsia="Times New Roman" w:hAnsi="Times New Roman" w:cs="Times New Roman"/>
                                <w:color w:val="000000"/>
                                <w:sz w:val="24"/>
                                <w:szCs w:val="24"/>
                                <w:lang w:val="en-US" w:eastAsia="ko-KR"/>
                              </w:rPr>
                              <w:t>.</w:t>
                            </w:r>
                          </w:p>
                          <w:p w:rsidR="00547CC7" w:rsidRPr="007760C0" w:rsidRDefault="00547CC7" w:rsidP="00E85C04">
                            <w:pPr>
                              <w:pStyle w:val="ListParagraph"/>
                              <w:numPr>
                                <w:ilvl w:val="0"/>
                                <w:numId w:val="27"/>
                              </w:numPr>
                              <w:spacing w:after="0"/>
                              <w:jc w:val="both"/>
                              <w:rPr>
                                <w:rFonts w:ascii="Times New Roman" w:hAnsi="Times New Roman" w:cs="Times New Roman"/>
                                <w:sz w:val="24"/>
                                <w:szCs w:val="24"/>
                                <w:lang w:val="en-US"/>
                              </w:rPr>
                            </w:pPr>
                            <w:r w:rsidRPr="007760C0">
                              <w:rPr>
                                <w:rFonts w:ascii="Times New Roman" w:hAnsi="Times New Roman" w:cs="Times New Roman"/>
                                <w:sz w:val="24"/>
                                <w:szCs w:val="24"/>
                                <w:lang w:val="en-US"/>
                              </w:rPr>
                              <w:t>“re-imported” domestic value added is contained in exported intermediate goods or services that are sent back to Taiwan.</w:t>
                            </w:r>
                          </w:p>
                          <w:p w:rsidR="00547CC7" w:rsidRDefault="00547CC7" w:rsidP="00E85C04">
                            <w:pPr>
                              <w:spacing w:after="0"/>
                              <w:jc w:val="center"/>
                              <w:rPr>
                                <w:rFonts w:ascii="Times New Roman" w:hAnsi="Times New Roman" w:cs="Times New Roman"/>
                                <w:sz w:val="24"/>
                                <w:szCs w:val="24"/>
                              </w:rPr>
                            </w:pPr>
                            <w:r w:rsidRPr="007760C0">
                              <w:rPr>
                                <w:noProof/>
                                <w:lang w:eastAsia="en-GB"/>
                              </w:rPr>
                              <w:drawing>
                                <wp:inline distT="0" distB="0" distL="0" distR="0">
                                  <wp:extent cx="4638022" cy="3966693"/>
                                  <wp:effectExtent l="19050" t="0" r="0" b="0"/>
                                  <wp:docPr id="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47619" cy="3974901"/>
                                          </a:xfrm>
                                          <a:prstGeom prst="rect">
                                            <a:avLst/>
                                          </a:prstGeom>
                                        </pic:spPr>
                                      </pic:pic>
                                    </a:graphicData>
                                  </a:graphic>
                                </wp:inline>
                              </w:drawing>
                            </w:r>
                          </w:p>
                          <w:p w:rsidR="00547CC7" w:rsidRPr="009F4D43" w:rsidRDefault="00547CC7" w:rsidP="00E85C04">
                            <w:pPr>
                              <w:spacing w:after="0"/>
                              <w:jc w:val="both"/>
                              <w:rPr>
                                <w:szCs w:val="24"/>
                                <w:lang w:val="en-US"/>
                              </w:rPr>
                            </w:pPr>
                            <w:r w:rsidRPr="000B1772">
                              <w:rPr>
                                <w:rFonts w:ascii="Times New Roman" w:hAnsi="Times New Roman" w:cs="Times New Roman"/>
                                <w:sz w:val="24"/>
                                <w:szCs w:val="24"/>
                                <w:lang w:val="en-US"/>
                              </w:rPr>
                              <w:t xml:space="preserve">Finally, </w:t>
                            </w:r>
                            <w:r w:rsidRPr="009F4D43">
                              <w:rPr>
                                <w:rFonts w:ascii="Times New Roman" w:eastAsia="Times New Roman" w:hAnsi="Times New Roman" w:cs="Times New Roman"/>
                                <w:color w:val="000000"/>
                                <w:sz w:val="24"/>
                                <w:szCs w:val="24"/>
                                <w:lang w:val="en-US" w:eastAsia="ko-KR"/>
                              </w:rPr>
                              <w:t>domestic value added in exports of intermediate products as a share of total gross exports</w:t>
                            </w:r>
                            <w:r>
                              <w:rPr>
                                <w:rFonts w:ascii="Times New Roman" w:eastAsia="Times New Roman" w:hAnsi="Times New Roman" w:cs="Times New Roman"/>
                                <w:color w:val="000000"/>
                                <w:sz w:val="24"/>
                                <w:szCs w:val="24"/>
                                <w:lang w:val="en-US" w:eastAsia="ko-KR"/>
                              </w:rPr>
                              <w:t xml:space="preserve"> is also of some interest for detailed analysis. It is not examined in this report</w:t>
                            </w:r>
                            <w:r w:rsidRPr="009F4D43">
                              <w:rPr>
                                <w:rFonts w:ascii="Times New Roman" w:eastAsia="Times New Roman" w:hAnsi="Times New Roman" w:cs="Times New Roman"/>
                                <w:color w:val="000000"/>
                                <w:sz w:val="24"/>
                                <w:szCs w:val="24"/>
                                <w:lang w:val="en-US" w:eastAsia="ko-KR"/>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0;margin-top:117pt;width:452.05pt;height:54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">
                <v:textbox>
                  <w:txbxContent>
                    <w:p w:rsidR="00547CC7" w:rsidRPr="00645F2A" w:rsidRDefault="00547CC7" w:rsidP="00E85C04">
                      <w:pPr>
                        <w:spacing w:after="0" w:line="360" w:lineRule="auto"/>
                        <w:rPr>
                          <w:rFonts w:ascii="Times New Roman" w:hAnsi="Times New Roman" w:cs="Times New Roman"/>
                          <w:b/>
                          <w:sz w:val="24"/>
                          <w:szCs w:val="24"/>
                          <w:lang w:val="en-US"/>
                        </w:rPr>
                      </w:pPr>
                      <w:r w:rsidRPr="00645F2A">
                        <w:rPr>
                          <w:rFonts w:ascii="Times New Roman" w:hAnsi="Times New Roman" w:cs="Times New Roman"/>
                          <w:b/>
                          <w:sz w:val="24"/>
                          <w:szCs w:val="24"/>
                          <w:lang w:val="en-US"/>
                        </w:rPr>
                        <w:t>Box 1. Trade in value added</w:t>
                      </w:r>
                      <w:r>
                        <w:rPr>
                          <w:rFonts w:ascii="Times New Roman" w:hAnsi="Times New Roman" w:cs="Times New Roman"/>
                          <w:b/>
                          <w:sz w:val="24"/>
                          <w:szCs w:val="24"/>
                          <w:lang w:val="en-US"/>
                        </w:rPr>
                        <w:t>: an overview</w:t>
                      </w:r>
                    </w:p>
                    <w:p w:rsidR="00547CC7" w:rsidRDefault="00547CC7" w:rsidP="00E85C0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The graph below</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shows the decomposition of gross exports into domestic and foreign value added. Domestic value added can be split into three sub-components: </w:t>
                      </w:r>
                    </w:p>
                    <w:p w:rsidR="00547CC7" w:rsidRPr="009F4D43" w:rsidRDefault="00547CC7" w:rsidP="00E85C04">
                      <w:pPr>
                        <w:pStyle w:val="ListParagraph"/>
                        <w:numPr>
                          <w:ilvl w:val="0"/>
                          <w:numId w:val="27"/>
                        </w:numPr>
                        <w:spacing w:after="0"/>
                        <w:jc w:val="both"/>
                        <w:rPr>
                          <w:rFonts w:ascii="Times New Roman" w:hAnsi="Times New Roman" w:cs="Times New Roman"/>
                          <w:sz w:val="24"/>
                          <w:szCs w:val="24"/>
                          <w:lang w:val="en-US"/>
                        </w:rPr>
                      </w:pPr>
                      <w:r w:rsidRPr="009E5AF0">
                        <w:rPr>
                          <w:rFonts w:ascii="Times New Roman" w:hAnsi="Times New Roman" w:cs="Times New Roman"/>
                          <w:sz w:val="24"/>
                          <w:szCs w:val="24"/>
                          <w:lang w:val="en-US"/>
                        </w:rPr>
                        <w:t xml:space="preserve">“direct” domestic value added corresponds to the domestic value added </w:t>
                      </w:r>
                      <w:r w:rsidRPr="009F4D43">
                        <w:rPr>
                          <w:rFonts w:ascii="Times New Roman" w:hAnsi="Times New Roman" w:cs="Times New Roman"/>
                          <w:sz w:val="24"/>
                          <w:szCs w:val="24"/>
                          <w:lang w:val="en-US"/>
                        </w:rPr>
                        <w:t>embodied in final or intermediate goods or services that is directly consumed by Taiwan’s trading partner.</w:t>
                      </w:r>
                    </w:p>
                    <w:p w:rsidR="00547CC7" w:rsidRPr="009E5AF0" w:rsidRDefault="00547CC7" w:rsidP="00E85C04">
                      <w:pPr>
                        <w:pStyle w:val="ListParagraph"/>
                        <w:numPr>
                          <w:ilvl w:val="0"/>
                          <w:numId w:val="27"/>
                        </w:numPr>
                        <w:spacing w:after="0"/>
                        <w:jc w:val="both"/>
                        <w:rPr>
                          <w:rFonts w:ascii="Times New Roman" w:hAnsi="Times New Roman" w:cs="Times New Roman"/>
                          <w:sz w:val="24"/>
                          <w:szCs w:val="24"/>
                          <w:lang w:val="en-US"/>
                        </w:rPr>
                      </w:pPr>
                      <w:r w:rsidRPr="009F4D43">
                        <w:rPr>
                          <w:rFonts w:ascii="Times New Roman" w:hAnsi="Times New Roman" w:cs="Times New Roman"/>
                          <w:sz w:val="24"/>
                          <w:szCs w:val="24"/>
                          <w:lang w:val="en-US"/>
                        </w:rPr>
                        <w:t xml:space="preserve">“indirect” domestic value added </w:t>
                      </w:r>
                      <w:r w:rsidRPr="009F4D43">
                        <w:rPr>
                          <w:rFonts w:ascii="Times New Roman" w:eastAsia="Times New Roman" w:hAnsi="Times New Roman" w:cs="Times New Roman"/>
                          <w:color w:val="000000"/>
                          <w:sz w:val="24"/>
                          <w:szCs w:val="24"/>
                          <w:lang w:val="en-US" w:eastAsia="ko-KR"/>
                        </w:rPr>
                        <w:t>is the value added that supplier industries within Taiwan provide to an exporting industry in Taiwan before it exports to third countries</w:t>
                      </w:r>
                      <w:r>
                        <w:rPr>
                          <w:rFonts w:ascii="Times New Roman" w:eastAsia="Times New Roman" w:hAnsi="Times New Roman" w:cs="Times New Roman"/>
                          <w:color w:val="000000"/>
                          <w:sz w:val="24"/>
                          <w:szCs w:val="24"/>
                          <w:lang w:val="en-US" w:eastAsia="ko-KR"/>
                        </w:rPr>
                        <w:t>.</w:t>
                      </w:r>
                    </w:p>
                    <w:p w:rsidR="00547CC7" w:rsidRPr="007760C0" w:rsidRDefault="00547CC7" w:rsidP="00E85C04">
                      <w:pPr>
                        <w:pStyle w:val="ListParagraph"/>
                        <w:numPr>
                          <w:ilvl w:val="0"/>
                          <w:numId w:val="27"/>
                        </w:numPr>
                        <w:spacing w:after="0"/>
                        <w:jc w:val="both"/>
                        <w:rPr>
                          <w:rFonts w:ascii="Times New Roman" w:hAnsi="Times New Roman" w:cs="Times New Roman"/>
                          <w:sz w:val="24"/>
                          <w:szCs w:val="24"/>
                          <w:lang w:val="en-US"/>
                        </w:rPr>
                      </w:pPr>
                      <w:r w:rsidRPr="007760C0">
                        <w:rPr>
                          <w:rFonts w:ascii="Times New Roman" w:hAnsi="Times New Roman" w:cs="Times New Roman"/>
                          <w:sz w:val="24"/>
                          <w:szCs w:val="24"/>
                          <w:lang w:val="en-US"/>
                        </w:rPr>
                        <w:t>“re-imported” domestic value added is contained in exported intermediate goods or services that are sent back to Taiwan.</w:t>
                      </w:r>
                    </w:p>
                    <w:p w:rsidR="00547CC7" w:rsidRDefault="00547CC7" w:rsidP="00E85C04">
                      <w:pPr>
                        <w:spacing w:after="0"/>
                        <w:jc w:val="center"/>
                        <w:rPr>
                          <w:rFonts w:ascii="Times New Roman" w:hAnsi="Times New Roman" w:cs="Times New Roman"/>
                          <w:sz w:val="24"/>
                          <w:szCs w:val="24"/>
                        </w:rPr>
                      </w:pPr>
                      <w:r w:rsidRPr="007760C0">
                        <w:rPr>
                          <w:noProof/>
                          <w:lang w:eastAsia="en-GB"/>
                        </w:rPr>
                        <w:drawing>
                          <wp:inline distT="0" distB="0" distL="0" distR="0">
                            <wp:extent cx="4638022" cy="3966693"/>
                            <wp:effectExtent l="19050" t="0" r="0" b="0"/>
                            <wp:docPr id="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47619" cy="3974901"/>
                                    </a:xfrm>
                                    <a:prstGeom prst="rect">
                                      <a:avLst/>
                                    </a:prstGeom>
                                  </pic:spPr>
                                </pic:pic>
                              </a:graphicData>
                            </a:graphic>
                          </wp:inline>
                        </w:drawing>
                      </w:r>
                    </w:p>
                    <w:p w:rsidR="00547CC7" w:rsidRPr="009F4D43" w:rsidRDefault="00547CC7" w:rsidP="00E85C04">
                      <w:pPr>
                        <w:spacing w:after="0"/>
                        <w:jc w:val="both"/>
                        <w:rPr>
                          <w:szCs w:val="24"/>
                          <w:lang w:val="en-US"/>
                        </w:rPr>
                      </w:pPr>
                      <w:r w:rsidRPr="000B1772">
                        <w:rPr>
                          <w:rFonts w:ascii="Times New Roman" w:hAnsi="Times New Roman" w:cs="Times New Roman"/>
                          <w:sz w:val="24"/>
                          <w:szCs w:val="24"/>
                          <w:lang w:val="en-US"/>
                        </w:rPr>
                        <w:t xml:space="preserve">Finally, </w:t>
                      </w:r>
                      <w:r w:rsidRPr="009F4D43">
                        <w:rPr>
                          <w:rFonts w:ascii="Times New Roman" w:eastAsia="Times New Roman" w:hAnsi="Times New Roman" w:cs="Times New Roman"/>
                          <w:color w:val="000000"/>
                          <w:sz w:val="24"/>
                          <w:szCs w:val="24"/>
                          <w:lang w:val="en-US" w:eastAsia="ko-KR"/>
                        </w:rPr>
                        <w:t>domestic value added in exports of intermediate products as a share of total gross exports</w:t>
                      </w:r>
                      <w:r>
                        <w:rPr>
                          <w:rFonts w:ascii="Times New Roman" w:eastAsia="Times New Roman" w:hAnsi="Times New Roman" w:cs="Times New Roman"/>
                          <w:color w:val="000000"/>
                          <w:sz w:val="24"/>
                          <w:szCs w:val="24"/>
                          <w:lang w:val="en-US" w:eastAsia="ko-KR"/>
                        </w:rPr>
                        <w:t xml:space="preserve"> is also of some interest for detailed analysis. It is not examined in this report</w:t>
                      </w:r>
                      <w:r w:rsidRPr="009F4D43">
                        <w:rPr>
                          <w:rFonts w:ascii="Times New Roman" w:eastAsia="Times New Roman" w:hAnsi="Times New Roman" w:cs="Times New Roman"/>
                          <w:color w:val="000000"/>
                          <w:sz w:val="24"/>
                          <w:szCs w:val="24"/>
                          <w:lang w:val="en-US" w:eastAsia="ko-KR"/>
                        </w:rPr>
                        <w:t>.</w:t>
                      </w:r>
                    </w:p>
                  </w:txbxContent>
                </v:textbox>
                <w10:wrap type="square"/>
              </v:shape>
            </w:pict>
          </mc:Fallback>
        </mc:AlternateContent>
      </w:r>
      <w:r w:rsidR="00E85C04" w:rsidRPr="00994CDD">
        <w:rPr>
          <w:rFonts w:ascii="Times New Roman" w:hAnsi="Times New Roman" w:cs="Times New Roman"/>
          <w:sz w:val="24"/>
          <w:szCs w:val="24"/>
          <w:lang w:val="en-US"/>
        </w:rPr>
        <w:t>During the last decade, increasing attention has been devoted to “trade in value added”</w:t>
      </w:r>
      <w:r w:rsidR="00E85C04">
        <w:rPr>
          <w:rFonts w:ascii="Times New Roman" w:hAnsi="Times New Roman" w:cs="Times New Roman"/>
          <w:sz w:val="24"/>
          <w:szCs w:val="24"/>
          <w:lang w:val="en-US"/>
        </w:rPr>
        <w:t xml:space="preserve"> (see Box 1).</w:t>
      </w:r>
      <w:r w:rsidR="00E85C04" w:rsidRPr="00994CDD">
        <w:rPr>
          <w:rFonts w:ascii="Times New Roman" w:hAnsi="Times New Roman" w:cs="Times New Roman"/>
          <w:sz w:val="24"/>
          <w:szCs w:val="24"/>
          <w:lang w:val="en-US"/>
        </w:rPr>
        <w:t xml:space="preserve"> </w:t>
      </w:r>
      <w:r w:rsidR="00E85C04">
        <w:rPr>
          <w:rFonts w:ascii="Times New Roman" w:hAnsi="Times New Roman" w:cs="Times New Roman"/>
          <w:sz w:val="24"/>
          <w:szCs w:val="24"/>
          <w:lang w:val="en-US"/>
        </w:rPr>
        <w:t>Measuring trade on the basis of g</w:t>
      </w:r>
      <w:r w:rsidR="00E85C04" w:rsidRPr="00994CDD">
        <w:rPr>
          <w:rFonts w:ascii="Times New Roman" w:hAnsi="Times New Roman" w:cs="Times New Roman"/>
          <w:sz w:val="24"/>
          <w:szCs w:val="24"/>
          <w:lang w:val="en-US"/>
        </w:rPr>
        <w:t>ross exports offer</w:t>
      </w:r>
      <w:r w:rsidR="00E85C04">
        <w:rPr>
          <w:rFonts w:ascii="Times New Roman" w:hAnsi="Times New Roman" w:cs="Times New Roman"/>
          <w:sz w:val="24"/>
          <w:szCs w:val="24"/>
          <w:lang w:val="en-US"/>
        </w:rPr>
        <w:t>s</w:t>
      </w:r>
      <w:r w:rsidR="00E85C04" w:rsidRPr="00994CDD">
        <w:rPr>
          <w:rFonts w:ascii="Times New Roman" w:hAnsi="Times New Roman" w:cs="Times New Roman"/>
          <w:sz w:val="24"/>
          <w:szCs w:val="24"/>
          <w:lang w:val="en-US"/>
        </w:rPr>
        <w:t xml:space="preserve"> a distorted view of the </w:t>
      </w:r>
      <w:r w:rsidR="00E85C04">
        <w:rPr>
          <w:rFonts w:ascii="Times New Roman" w:hAnsi="Times New Roman" w:cs="Times New Roman"/>
          <w:sz w:val="24"/>
          <w:szCs w:val="24"/>
          <w:lang w:val="en-US"/>
        </w:rPr>
        <w:t xml:space="preserve">trade </w:t>
      </w:r>
      <w:r w:rsidR="00E85C04" w:rsidRPr="00994CDD">
        <w:rPr>
          <w:rFonts w:ascii="Times New Roman" w:hAnsi="Times New Roman" w:cs="Times New Roman"/>
          <w:sz w:val="24"/>
          <w:szCs w:val="24"/>
          <w:lang w:val="en-US"/>
        </w:rPr>
        <w:t>real</w:t>
      </w:r>
      <w:r w:rsidR="00E85C04">
        <w:rPr>
          <w:rFonts w:ascii="Times New Roman" w:hAnsi="Times New Roman" w:cs="Times New Roman"/>
          <w:sz w:val="24"/>
          <w:szCs w:val="24"/>
          <w:lang w:val="en-US"/>
        </w:rPr>
        <w:t>ity</w:t>
      </w:r>
      <w:r w:rsidR="00E85C04" w:rsidRPr="00994CDD">
        <w:rPr>
          <w:rFonts w:ascii="Times New Roman" w:hAnsi="Times New Roman" w:cs="Times New Roman"/>
          <w:sz w:val="24"/>
          <w:szCs w:val="24"/>
          <w:lang w:val="en-US"/>
        </w:rPr>
        <w:t xml:space="preserve"> because </w:t>
      </w:r>
      <w:r w:rsidR="00E85C04">
        <w:rPr>
          <w:rFonts w:ascii="Times New Roman" w:hAnsi="Times New Roman" w:cs="Times New Roman"/>
          <w:sz w:val="24"/>
          <w:szCs w:val="24"/>
          <w:lang w:val="en-US"/>
        </w:rPr>
        <w:t>gross exports</w:t>
      </w:r>
      <w:r w:rsidR="00E85C04" w:rsidRPr="00994CDD">
        <w:rPr>
          <w:rFonts w:ascii="Times New Roman" w:hAnsi="Times New Roman" w:cs="Times New Roman"/>
          <w:sz w:val="24"/>
          <w:szCs w:val="24"/>
          <w:lang w:val="en-US"/>
        </w:rPr>
        <w:t xml:space="preserve"> are based on production</w:t>
      </w:r>
      <w:r w:rsidR="00E85C04">
        <w:rPr>
          <w:rFonts w:ascii="Times New Roman" w:hAnsi="Times New Roman" w:cs="Times New Roman"/>
          <w:sz w:val="24"/>
          <w:szCs w:val="24"/>
          <w:lang w:val="en-US"/>
        </w:rPr>
        <w:t xml:space="preserve"> data</w:t>
      </w:r>
      <w:r w:rsidR="00E85C04" w:rsidRPr="00994CDD">
        <w:rPr>
          <w:rFonts w:ascii="Times New Roman" w:hAnsi="Times New Roman" w:cs="Times New Roman"/>
          <w:sz w:val="24"/>
          <w:szCs w:val="24"/>
          <w:lang w:val="en-US"/>
        </w:rPr>
        <w:t xml:space="preserve">, instead of value added </w:t>
      </w:r>
      <w:r w:rsidR="00E85C04">
        <w:rPr>
          <w:rFonts w:ascii="Times New Roman" w:hAnsi="Times New Roman" w:cs="Times New Roman"/>
          <w:sz w:val="24"/>
          <w:szCs w:val="24"/>
          <w:lang w:val="en-US"/>
        </w:rPr>
        <w:t xml:space="preserve">data </w:t>
      </w:r>
      <w:r w:rsidR="00E85C04" w:rsidRPr="00994CDD">
        <w:rPr>
          <w:rFonts w:ascii="Times New Roman" w:hAnsi="Times New Roman" w:cs="Times New Roman"/>
          <w:sz w:val="24"/>
          <w:szCs w:val="24"/>
          <w:lang w:val="en-US"/>
        </w:rPr>
        <w:t>(</w:t>
      </w:r>
      <w:r w:rsidR="00E85C04">
        <w:rPr>
          <w:rFonts w:ascii="Times New Roman" w:hAnsi="Times New Roman" w:cs="Times New Roman"/>
          <w:sz w:val="24"/>
          <w:szCs w:val="24"/>
          <w:lang w:val="en-US"/>
        </w:rPr>
        <w:t xml:space="preserve">value added </w:t>
      </w:r>
      <w:r w:rsidR="00E85C04" w:rsidRPr="00994CDD">
        <w:rPr>
          <w:rFonts w:ascii="Times New Roman" w:hAnsi="Times New Roman" w:cs="Times New Roman"/>
          <w:sz w:val="24"/>
          <w:szCs w:val="24"/>
          <w:lang w:val="en-US"/>
        </w:rPr>
        <w:t>is</w:t>
      </w:r>
      <w:r w:rsidR="00E85C04">
        <w:rPr>
          <w:rFonts w:ascii="Times New Roman" w:hAnsi="Times New Roman" w:cs="Times New Roman"/>
          <w:sz w:val="24"/>
          <w:szCs w:val="24"/>
          <w:lang w:val="en-US"/>
        </w:rPr>
        <w:t xml:space="preserve"> </w:t>
      </w:r>
      <w:r w:rsidR="00E85C04" w:rsidRPr="00994CDD">
        <w:rPr>
          <w:rFonts w:ascii="Times New Roman" w:hAnsi="Times New Roman" w:cs="Times New Roman"/>
          <w:sz w:val="24"/>
          <w:szCs w:val="24"/>
          <w:lang w:val="en-US"/>
        </w:rPr>
        <w:t xml:space="preserve">production minus the intermediate products used in the production). </w:t>
      </w:r>
      <w:r w:rsidR="00E85C04">
        <w:rPr>
          <w:rFonts w:ascii="Times New Roman" w:hAnsi="Times New Roman" w:cs="Times New Roman"/>
          <w:sz w:val="24"/>
          <w:szCs w:val="24"/>
          <w:lang w:val="en-US"/>
        </w:rPr>
        <w:t>Indeed, i</w:t>
      </w:r>
      <w:r w:rsidR="00E85C04" w:rsidRPr="00994CDD">
        <w:rPr>
          <w:rFonts w:ascii="Times New Roman" w:hAnsi="Times New Roman" w:cs="Times New Roman"/>
          <w:sz w:val="24"/>
          <w:szCs w:val="24"/>
          <w:lang w:val="en-US"/>
        </w:rPr>
        <w:t xml:space="preserve">t is quite different to export 100 TWD </w:t>
      </w:r>
      <w:r w:rsidR="00E85C04">
        <w:rPr>
          <w:rFonts w:ascii="Times New Roman" w:hAnsi="Times New Roman" w:cs="Times New Roman"/>
          <w:sz w:val="24"/>
          <w:szCs w:val="24"/>
          <w:lang w:val="en-US"/>
        </w:rPr>
        <w:t xml:space="preserve">worth </w:t>
      </w:r>
      <w:r w:rsidR="00E85C04" w:rsidRPr="00994CDD">
        <w:rPr>
          <w:rFonts w:ascii="Times New Roman" w:hAnsi="Times New Roman" w:cs="Times New Roman"/>
          <w:sz w:val="24"/>
          <w:szCs w:val="24"/>
          <w:lang w:val="en-US"/>
        </w:rPr>
        <w:t xml:space="preserve">of goods produced in </w:t>
      </w:r>
      <w:r w:rsidR="00E85C04">
        <w:rPr>
          <w:rFonts w:ascii="Times New Roman" w:hAnsi="Times New Roman" w:cs="Times New Roman"/>
          <w:sz w:val="24"/>
          <w:szCs w:val="24"/>
          <w:lang w:val="en-US"/>
        </w:rPr>
        <w:t xml:space="preserve">(say) </w:t>
      </w:r>
      <w:r w:rsidR="00E85C04" w:rsidRPr="00994CDD">
        <w:rPr>
          <w:rFonts w:ascii="Times New Roman" w:hAnsi="Times New Roman" w:cs="Times New Roman"/>
          <w:sz w:val="24"/>
          <w:szCs w:val="24"/>
          <w:lang w:val="en-US"/>
        </w:rPr>
        <w:t xml:space="preserve">Taiwan and 100 TWD </w:t>
      </w:r>
      <w:r w:rsidR="00E85C04">
        <w:rPr>
          <w:rFonts w:ascii="Times New Roman" w:hAnsi="Times New Roman" w:cs="Times New Roman"/>
          <w:sz w:val="24"/>
          <w:szCs w:val="24"/>
          <w:lang w:val="en-US"/>
        </w:rPr>
        <w:t xml:space="preserve">worth </w:t>
      </w:r>
      <w:r w:rsidR="00E85C04" w:rsidRPr="00994CDD">
        <w:rPr>
          <w:rFonts w:ascii="Times New Roman" w:hAnsi="Times New Roman" w:cs="Times New Roman"/>
          <w:sz w:val="24"/>
          <w:szCs w:val="24"/>
          <w:lang w:val="en-US"/>
        </w:rPr>
        <w:lastRenderedPageBreak/>
        <w:t>of goods whose 90 percent come from foreign imported products (</w:t>
      </w:r>
      <w:r w:rsidR="00E85C04">
        <w:rPr>
          <w:rFonts w:ascii="Times New Roman" w:hAnsi="Times New Roman" w:cs="Times New Roman"/>
          <w:sz w:val="24"/>
          <w:szCs w:val="24"/>
          <w:lang w:val="en-US"/>
        </w:rPr>
        <w:t xml:space="preserve">as in the case of </w:t>
      </w:r>
      <w:r w:rsidR="00E85C04" w:rsidRPr="00994CDD">
        <w:rPr>
          <w:rFonts w:ascii="Times New Roman" w:hAnsi="Times New Roman" w:cs="Times New Roman"/>
          <w:sz w:val="24"/>
          <w:szCs w:val="24"/>
          <w:lang w:val="en-US"/>
        </w:rPr>
        <w:t xml:space="preserve">assembly plants). </w:t>
      </w:r>
    </w:p>
    <w:p w:rsidR="00E85C04" w:rsidRPr="00DB5AB3" w:rsidRDefault="00E85C04" w:rsidP="00E85C04">
      <w:pPr>
        <w:spacing w:after="0" w:line="360" w:lineRule="auto"/>
        <w:jc w:val="both"/>
        <w:rPr>
          <w:rFonts w:ascii="Times New Roman" w:hAnsi="Times New Roman" w:cs="Times New Roman"/>
          <w:sz w:val="24"/>
          <w:szCs w:val="24"/>
          <w:lang w:val="en-US"/>
        </w:rPr>
      </w:pPr>
    </w:p>
    <w:p w:rsidR="00E85C04" w:rsidRPr="00DB5AB3" w:rsidRDefault="00E85C04" w:rsidP="00E85C04">
      <w:pPr>
        <w:spacing w:after="0" w:line="360" w:lineRule="auto"/>
        <w:jc w:val="both"/>
        <w:rPr>
          <w:rFonts w:ascii="Times New Roman" w:hAnsi="Times New Roman" w:cs="Times New Roman"/>
          <w:sz w:val="24"/>
          <w:szCs w:val="24"/>
          <w:u w:val="single"/>
          <w:lang w:val="en-US"/>
        </w:rPr>
      </w:pPr>
      <w:r w:rsidRPr="00DB5AB3">
        <w:rPr>
          <w:rFonts w:ascii="Times New Roman" w:hAnsi="Times New Roman" w:cs="Times New Roman"/>
          <w:sz w:val="24"/>
          <w:szCs w:val="24"/>
          <w:u w:val="single"/>
          <w:lang w:val="en-US"/>
        </w:rPr>
        <w:t>Increasing foreign content in Taiwan’s gross exports</w:t>
      </w:r>
    </w:p>
    <w:p w:rsidR="00E85C04"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sz w:val="24"/>
          <w:szCs w:val="24"/>
          <w:lang w:val="en-US"/>
        </w:rPr>
      </w:pPr>
      <w:r w:rsidRPr="00DB5AB3">
        <w:rPr>
          <w:rFonts w:ascii="Times New Roman" w:hAnsi="Times New Roman" w:cs="Times New Roman"/>
          <w:sz w:val="24"/>
          <w:szCs w:val="24"/>
          <w:lang w:val="en-US"/>
        </w:rPr>
        <w:t>Taiwan’s value added components of gross exports have dramatically changed from 1995 to 2011.</w:t>
      </w:r>
      <w:r>
        <w:rPr>
          <w:rFonts w:ascii="Times New Roman" w:hAnsi="Times New Roman" w:cs="Times New Roman"/>
          <w:sz w:val="24"/>
          <w:szCs w:val="24"/>
          <w:lang w:val="en-US"/>
        </w:rPr>
        <w:t xml:space="preserve"> There are </w:t>
      </w:r>
      <w:r w:rsidRPr="00994CDD">
        <w:rPr>
          <w:rFonts w:ascii="Times New Roman" w:hAnsi="Times New Roman" w:cs="Times New Roman"/>
          <w:sz w:val="24"/>
          <w:szCs w:val="24"/>
          <w:lang w:val="en-US"/>
        </w:rPr>
        <w:t>two ongoing processes</w:t>
      </w:r>
      <w:r>
        <w:rPr>
          <w:rFonts w:ascii="Times New Roman" w:hAnsi="Times New Roman" w:cs="Times New Roman"/>
          <w:sz w:val="24"/>
          <w:szCs w:val="24"/>
          <w:lang w:val="en-US"/>
        </w:rPr>
        <w:t>: an increased foreign va</w:t>
      </w:r>
      <w:r w:rsidRPr="00435E7D">
        <w:rPr>
          <w:rFonts w:ascii="Times New Roman" w:hAnsi="Times New Roman" w:cs="Times New Roman"/>
          <w:sz w:val="24"/>
          <w:szCs w:val="24"/>
          <w:lang w:val="en-US"/>
        </w:rPr>
        <w:t>lue added in Taiwan’s gross exports and an increased intensity in services in Taiwan’s gross exports.</w:t>
      </w:r>
      <w:r>
        <w:rPr>
          <w:rFonts w:ascii="Times New Roman" w:hAnsi="Times New Roman" w:cs="Times New Roman"/>
          <w:sz w:val="24"/>
          <w:szCs w:val="24"/>
          <w:lang w:val="en-US"/>
        </w:rPr>
        <w:t xml:space="preserve"> This sub-section documents the first process.</w:t>
      </w:r>
    </w:p>
    <w:p w:rsidR="00E85C04"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shown in table 1, i</w:t>
      </w:r>
      <w:r w:rsidRPr="00DB5AB3">
        <w:rPr>
          <w:rFonts w:ascii="Times New Roman" w:hAnsi="Times New Roman" w:cs="Times New Roman"/>
          <w:sz w:val="24"/>
          <w:szCs w:val="24"/>
          <w:lang w:val="en-US"/>
        </w:rPr>
        <w:t xml:space="preserve">n 1995, </w:t>
      </w:r>
      <w:r>
        <w:rPr>
          <w:rFonts w:ascii="Times New Roman" w:hAnsi="Times New Roman" w:cs="Times New Roman"/>
          <w:sz w:val="24"/>
          <w:szCs w:val="24"/>
          <w:lang w:val="en-US"/>
        </w:rPr>
        <w:t xml:space="preserve">the </w:t>
      </w:r>
      <w:r w:rsidRPr="00DB5AB3">
        <w:rPr>
          <w:rFonts w:ascii="Times New Roman" w:hAnsi="Times New Roman" w:cs="Times New Roman"/>
          <w:sz w:val="24"/>
          <w:szCs w:val="24"/>
          <w:lang w:val="en-US"/>
        </w:rPr>
        <w:t xml:space="preserve">domestic value added of goods sent to foreign countries accounted for </w:t>
      </w:r>
      <w:r>
        <w:rPr>
          <w:rFonts w:ascii="Times New Roman" w:hAnsi="Times New Roman" w:cs="Times New Roman"/>
          <w:sz w:val="24"/>
          <w:szCs w:val="24"/>
          <w:lang w:val="en-US"/>
        </w:rPr>
        <w:t xml:space="preserve">US$ 46.6 billion, that is, </w:t>
      </w:r>
      <w:r w:rsidRPr="00DB5AB3">
        <w:rPr>
          <w:rFonts w:ascii="Times New Roman" w:hAnsi="Times New Roman" w:cs="Times New Roman"/>
          <w:sz w:val="24"/>
          <w:szCs w:val="24"/>
          <w:lang w:val="en-US"/>
        </w:rPr>
        <w:t>53.4</w:t>
      </w:r>
      <w:r>
        <w:rPr>
          <w:rFonts w:ascii="Times New Roman" w:hAnsi="Times New Roman" w:cs="Times New Roman"/>
          <w:sz w:val="24"/>
          <w:szCs w:val="24"/>
          <w:lang w:val="en-US"/>
        </w:rPr>
        <w:t xml:space="preserve"> percent of gross exports</w:t>
      </w:r>
      <w:r w:rsidRPr="00DB5AB3">
        <w:rPr>
          <w:rFonts w:ascii="Times New Roman" w:hAnsi="Times New Roman" w:cs="Times New Roman"/>
          <w:sz w:val="24"/>
          <w:szCs w:val="24"/>
          <w:lang w:val="en-US"/>
        </w:rPr>
        <w:t xml:space="preserve">, while the foreign value added </w:t>
      </w:r>
      <w:r>
        <w:rPr>
          <w:rFonts w:ascii="Times New Roman" w:hAnsi="Times New Roman" w:cs="Times New Roman"/>
          <w:sz w:val="24"/>
          <w:szCs w:val="24"/>
          <w:lang w:val="en-US"/>
        </w:rPr>
        <w:t>share</w:t>
      </w:r>
      <w:r w:rsidRPr="00DB5AB3">
        <w:rPr>
          <w:rFonts w:ascii="Times New Roman" w:hAnsi="Times New Roman" w:cs="Times New Roman"/>
          <w:sz w:val="24"/>
          <w:szCs w:val="24"/>
          <w:lang w:val="en-US"/>
        </w:rPr>
        <w:t xml:space="preserve"> of exports </w:t>
      </w:r>
      <w:r>
        <w:rPr>
          <w:rFonts w:ascii="Times New Roman" w:hAnsi="Times New Roman" w:cs="Times New Roman"/>
          <w:sz w:val="24"/>
          <w:szCs w:val="24"/>
          <w:lang w:val="en-US"/>
        </w:rPr>
        <w:t>amounted to US$ 37.8 billion, that is,</w:t>
      </w:r>
      <w:r w:rsidRPr="00DB5AB3">
        <w:rPr>
          <w:rFonts w:ascii="Times New Roman" w:hAnsi="Times New Roman" w:cs="Times New Roman"/>
          <w:sz w:val="24"/>
          <w:szCs w:val="24"/>
          <w:lang w:val="en-US"/>
        </w:rPr>
        <w:t xml:space="preserve"> 30.6</w:t>
      </w:r>
      <w:r>
        <w:rPr>
          <w:rFonts w:ascii="Times New Roman" w:hAnsi="Times New Roman" w:cs="Times New Roman"/>
          <w:sz w:val="24"/>
          <w:szCs w:val="24"/>
          <w:lang w:val="en-US"/>
        </w:rPr>
        <w:t xml:space="preserve"> percent of gross exports</w:t>
      </w:r>
      <w:r w:rsidRPr="00DB5AB3">
        <w:rPr>
          <w:rFonts w:ascii="Times New Roman" w:hAnsi="Times New Roman" w:cs="Times New Roman"/>
          <w:sz w:val="24"/>
          <w:szCs w:val="24"/>
          <w:lang w:val="en-US"/>
        </w:rPr>
        <w:t>. In 2011, the share of domestic value added content has decreased to 32.1</w:t>
      </w:r>
      <w:r>
        <w:rPr>
          <w:rFonts w:ascii="Times New Roman" w:hAnsi="Times New Roman" w:cs="Times New Roman"/>
          <w:sz w:val="24"/>
          <w:szCs w:val="24"/>
          <w:lang w:val="en-US"/>
        </w:rPr>
        <w:t xml:space="preserve"> percent whereas the</w:t>
      </w:r>
      <w:r w:rsidRPr="00DB5AB3">
        <w:rPr>
          <w:rFonts w:ascii="Times New Roman" w:hAnsi="Times New Roman" w:cs="Times New Roman"/>
          <w:sz w:val="24"/>
          <w:szCs w:val="24"/>
          <w:lang w:val="en-US"/>
        </w:rPr>
        <w:t xml:space="preserve"> foreign value added </w:t>
      </w:r>
      <w:r>
        <w:rPr>
          <w:rFonts w:ascii="Times New Roman" w:hAnsi="Times New Roman" w:cs="Times New Roman"/>
          <w:sz w:val="24"/>
          <w:szCs w:val="24"/>
          <w:lang w:val="en-US"/>
        </w:rPr>
        <w:t>share</w:t>
      </w:r>
      <w:r w:rsidRPr="00DB5AB3">
        <w:rPr>
          <w:rFonts w:ascii="Times New Roman" w:hAnsi="Times New Roman" w:cs="Times New Roman"/>
          <w:sz w:val="24"/>
          <w:szCs w:val="24"/>
          <w:lang w:val="en-US"/>
        </w:rPr>
        <w:t xml:space="preserve"> accounts for 43.5</w:t>
      </w:r>
      <w:r>
        <w:rPr>
          <w:rFonts w:ascii="Times New Roman" w:hAnsi="Times New Roman" w:cs="Times New Roman"/>
          <w:sz w:val="24"/>
          <w:szCs w:val="24"/>
          <w:lang w:val="en-US"/>
        </w:rPr>
        <w:t xml:space="preserve"> percent </w:t>
      </w:r>
      <w:r w:rsidRPr="00DB5AB3">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gross </w:t>
      </w:r>
      <w:r w:rsidRPr="00DB5AB3">
        <w:rPr>
          <w:rFonts w:ascii="Times New Roman" w:hAnsi="Times New Roman" w:cs="Times New Roman"/>
          <w:sz w:val="24"/>
          <w:szCs w:val="24"/>
          <w:lang w:val="en-US"/>
        </w:rPr>
        <w:t xml:space="preserve">exports. </w:t>
      </w:r>
      <w:r>
        <w:rPr>
          <w:rFonts w:ascii="Times New Roman" w:hAnsi="Times New Roman" w:cs="Times New Roman"/>
          <w:sz w:val="24"/>
          <w:szCs w:val="24"/>
          <w:lang w:val="en-US"/>
        </w:rPr>
        <w:t>In other words,</w:t>
      </w:r>
      <w:r w:rsidRPr="00DB5AB3">
        <w:rPr>
          <w:rFonts w:ascii="Times New Roman" w:hAnsi="Times New Roman" w:cs="Times New Roman"/>
          <w:sz w:val="24"/>
          <w:szCs w:val="24"/>
          <w:lang w:val="en-US"/>
        </w:rPr>
        <w:t xml:space="preserve"> the foreign value </w:t>
      </w:r>
      <w:r>
        <w:rPr>
          <w:rFonts w:ascii="Times New Roman" w:hAnsi="Times New Roman" w:cs="Times New Roman"/>
          <w:sz w:val="24"/>
          <w:szCs w:val="24"/>
          <w:lang w:val="en-US"/>
        </w:rPr>
        <w:t>added</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component </w:t>
      </w:r>
      <w:r w:rsidRPr="00DB5AB3">
        <w:rPr>
          <w:rFonts w:ascii="Times New Roman" w:hAnsi="Times New Roman" w:cs="Times New Roman"/>
          <w:sz w:val="24"/>
          <w:szCs w:val="24"/>
          <w:lang w:val="en-US"/>
        </w:rPr>
        <w:t xml:space="preserve">has increased 3.9 times in less than 8 years, compared to 2.7 times for the gross exports. </w:t>
      </w:r>
      <w:r>
        <w:rPr>
          <w:rFonts w:ascii="Times New Roman" w:hAnsi="Times New Roman" w:cs="Times New Roman"/>
          <w:sz w:val="24"/>
          <w:szCs w:val="24"/>
          <w:lang w:val="en-US"/>
        </w:rPr>
        <w:t>T</w:t>
      </w:r>
      <w:r w:rsidRPr="00DB5AB3">
        <w:rPr>
          <w:rFonts w:ascii="Times New Roman" w:hAnsi="Times New Roman" w:cs="Times New Roman"/>
          <w:sz w:val="24"/>
          <w:szCs w:val="24"/>
          <w:lang w:val="en-US"/>
        </w:rPr>
        <w:t>h</w:t>
      </w:r>
      <w:r>
        <w:rPr>
          <w:rFonts w:ascii="Times New Roman" w:hAnsi="Times New Roman" w:cs="Times New Roman"/>
          <w:sz w:val="24"/>
          <w:szCs w:val="24"/>
          <w:lang w:val="en-US"/>
        </w:rPr>
        <w:t>is increase</w:t>
      </w:r>
      <w:r w:rsidRPr="00DB5AB3">
        <w:rPr>
          <w:rFonts w:ascii="Times New Roman" w:hAnsi="Times New Roman" w:cs="Times New Roman"/>
          <w:sz w:val="24"/>
          <w:szCs w:val="24"/>
          <w:lang w:val="en-US"/>
        </w:rPr>
        <w:t xml:space="preserve"> has largely been </w:t>
      </w:r>
      <w:r>
        <w:rPr>
          <w:rFonts w:ascii="Times New Roman" w:hAnsi="Times New Roman" w:cs="Times New Roman"/>
          <w:sz w:val="24"/>
          <w:szCs w:val="24"/>
          <w:lang w:val="en-US"/>
        </w:rPr>
        <w:t>achieved at the expense of a slower growth of the share of</w:t>
      </w:r>
      <w:r w:rsidRPr="00DB5AB3">
        <w:rPr>
          <w:rFonts w:ascii="Times New Roman" w:hAnsi="Times New Roman" w:cs="Times New Roman"/>
          <w:sz w:val="24"/>
          <w:szCs w:val="24"/>
          <w:lang w:val="en-US"/>
        </w:rPr>
        <w:t xml:space="preserve"> indirect domestic value added (only 1.8 times</w:t>
      </w:r>
      <w:r>
        <w:rPr>
          <w:rFonts w:ascii="Times New Roman" w:hAnsi="Times New Roman" w:cs="Times New Roman"/>
          <w:sz w:val="24"/>
          <w:szCs w:val="24"/>
          <w:lang w:val="en-US"/>
        </w:rPr>
        <w:t xml:space="preserve"> its 1995 value)</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The r</w:t>
      </w:r>
      <w:r w:rsidRPr="00DB5AB3">
        <w:rPr>
          <w:rFonts w:ascii="Times New Roman" w:hAnsi="Times New Roman" w:cs="Times New Roman"/>
          <w:sz w:val="24"/>
          <w:szCs w:val="24"/>
          <w:lang w:val="en-US"/>
        </w:rPr>
        <w:t xml:space="preserve">e-imported domestic value added </w:t>
      </w:r>
      <w:r>
        <w:rPr>
          <w:rFonts w:ascii="Times New Roman" w:hAnsi="Times New Roman" w:cs="Times New Roman"/>
          <w:sz w:val="24"/>
          <w:szCs w:val="24"/>
          <w:lang w:val="en-US"/>
        </w:rPr>
        <w:t>share</w:t>
      </w:r>
      <w:r w:rsidRPr="00DB5AB3">
        <w:rPr>
          <w:rFonts w:ascii="Times New Roman" w:hAnsi="Times New Roman" w:cs="Times New Roman"/>
          <w:sz w:val="24"/>
          <w:szCs w:val="24"/>
          <w:lang w:val="en-US"/>
        </w:rPr>
        <w:t xml:space="preserve"> has increased 6.2 times, but it </w:t>
      </w:r>
      <w:r>
        <w:rPr>
          <w:rFonts w:ascii="Times New Roman" w:hAnsi="Times New Roman" w:cs="Times New Roman"/>
          <w:sz w:val="24"/>
          <w:szCs w:val="24"/>
          <w:lang w:val="en-US"/>
        </w:rPr>
        <w:t>remains very</w:t>
      </w:r>
      <w:r w:rsidRPr="00DB5AB3">
        <w:rPr>
          <w:rFonts w:ascii="Times New Roman" w:hAnsi="Times New Roman" w:cs="Times New Roman"/>
          <w:sz w:val="24"/>
          <w:szCs w:val="24"/>
          <w:lang w:val="en-US"/>
        </w:rPr>
        <w:t xml:space="preserve"> small</w:t>
      </w:r>
      <w:r>
        <w:rPr>
          <w:rFonts w:ascii="Times New Roman" w:hAnsi="Times New Roman" w:cs="Times New Roman"/>
          <w:sz w:val="24"/>
          <w:szCs w:val="24"/>
          <w:lang w:val="en-US"/>
        </w:rPr>
        <w:t xml:space="preserve"> (hence will be ignored in what </w:t>
      </w:r>
      <w:r w:rsidRPr="00435E7D">
        <w:rPr>
          <w:rFonts w:ascii="Times New Roman" w:hAnsi="Times New Roman" w:cs="Times New Roman"/>
          <w:sz w:val="24"/>
          <w:szCs w:val="24"/>
          <w:lang w:val="en-US"/>
        </w:rPr>
        <w:t>follows). This evolution is a clear sign of a deeper integration of Taiwan’s economy in the rest of the world</w:t>
      </w:r>
      <w:r>
        <w:rPr>
          <w:rFonts w:ascii="Times New Roman" w:hAnsi="Times New Roman" w:cs="Times New Roman"/>
          <w:sz w:val="24"/>
          <w:szCs w:val="24"/>
          <w:lang w:val="en-US"/>
        </w:rPr>
        <w:t>, especially from the input perspective</w:t>
      </w:r>
      <w:r w:rsidRPr="00435E7D">
        <w:rPr>
          <w:rFonts w:ascii="Times New Roman" w:hAnsi="Times New Roman" w:cs="Times New Roman"/>
          <w:sz w:val="24"/>
          <w:szCs w:val="24"/>
          <w:lang w:val="en-US"/>
        </w:rPr>
        <w:t>.</w:t>
      </w:r>
    </w:p>
    <w:p w:rsidR="00E85C04" w:rsidRPr="00DB5AB3" w:rsidRDefault="00E85C04" w:rsidP="00E85C04">
      <w:pPr>
        <w:spacing w:after="0" w:line="360" w:lineRule="auto"/>
        <w:jc w:val="both"/>
        <w:rPr>
          <w:rFonts w:ascii="Times New Roman" w:hAnsi="Times New Roman" w:cs="Times New Roman"/>
          <w:sz w:val="24"/>
          <w:szCs w:val="24"/>
          <w:lang w:val="en-US"/>
        </w:rPr>
      </w:pPr>
    </w:p>
    <w:p w:rsidR="00E85C04" w:rsidRPr="00CA177E" w:rsidRDefault="00E85C04" w:rsidP="00E85C04">
      <w:pPr>
        <w:spacing w:after="0"/>
        <w:jc w:val="center"/>
        <w:rPr>
          <w:rFonts w:ascii="Times New Roman" w:hAnsi="Times New Roman" w:cs="Times New Roman"/>
          <w:b/>
          <w:sz w:val="24"/>
          <w:szCs w:val="24"/>
          <w:lang w:val="en-US"/>
        </w:rPr>
      </w:pPr>
      <w:r w:rsidRPr="00DB5AB3">
        <w:rPr>
          <w:rFonts w:ascii="Times New Roman" w:hAnsi="Times New Roman" w:cs="Times New Roman"/>
          <w:b/>
          <w:sz w:val="24"/>
          <w:szCs w:val="24"/>
          <w:lang w:val="en-US"/>
        </w:rPr>
        <w:t xml:space="preserve">Table 1: Value added components of </w:t>
      </w:r>
      <w:r>
        <w:rPr>
          <w:rFonts w:ascii="Times New Roman" w:hAnsi="Times New Roman" w:cs="Times New Roman"/>
          <w:b/>
          <w:sz w:val="24"/>
          <w:szCs w:val="24"/>
          <w:lang w:val="en-US"/>
        </w:rPr>
        <w:t xml:space="preserve">Taiwan’s </w:t>
      </w:r>
      <w:r w:rsidRPr="00DB5AB3">
        <w:rPr>
          <w:rFonts w:ascii="Times New Roman" w:hAnsi="Times New Roman" w:cs="Times New Roman"/>
          <w:b/>
          <w:sz w:val="24"/>
          <w:szCs w:val="24"/>
          <w:lang w:val="en-US"/>
        </w:rPr>
        <w:t>gross exports (million USD)</w:t>
      </w:r>
      <w:r w:rsidRPr="00DB5AB3">
        <w:rPr>
          <w:rStyle w:val="FootnoteReference"/>
          <w:rFonts w:ascii="Times New Roman" w:hAnsi="Times New Roman" w:cs="Times New Roman"/>
          <w:sz w:val="24"/>
          <w:szCs w:val="24"/>
          <w:lang w:val="en-US"/>
        </w:rPr>
        <w:footnoteReference w:id="48"/>
      </w:r>
    </w:p>
    <w:tbl>
      <w:tblPr>
        <w:tblW w:w="6126" w:type="dxa"/>
        <w:tblInd w:w="1465" w:type="dxa"/>
        <w:tblCellMar>
          <w:left w:w="70" w:type="dxa"/>
          <w:right w:w="70" w:type="dxa"/>
        </w:tblCellMar>
        <w:tblLook w:val="04A0" w:firstRow="1" w:lastRow="0" w:firstColumn="1" w:lastColumn="0" w:noHBand="0" w:noVBand="1"/>
      </w:tblPr>
      <w:tblGrid>
        <w:gridCol w:w="622"/>
        <w:gridCol w:w="1169"/>
        <w:gridCol w:w="1084"/>
        <w:gridCol w:w="1043"/>
        <w:gridCol w:w="1134"/>
        <w:gridCol w:w="1074"/>
      </w:tblGrid>
      <w:tr w:rsidR="00E85C04" w:rsidRPr="00DB5AB3" w:rsidTr="002761DB">
        <w:trPr>
          <w:trHeight w:val="1046"/>
        </w:trPr>
        <w:tc>
          <w:tcPr>
            <w:tcW w:w="622" w:type="dxa"/>
            <w:tcBorders>
              <w:top w:val="single" w:sz="4" w:space="0" w:color="auto"/>
              <w:left w:val="single" w:sz="4" w:space="0" w:color="auto"/>
              <w:bottom w:val="single" w:sz="4" w:space="0" w:color="auto"/>
              <w:right w:val="nil"/>
            </w:tcBorders>
            <w:shd w:val="clear" w:color="auto" w:fill="auto"/>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Year</w:t>
            </w:r>
          </w:p>
        </w:tc>
        <w:tc>
          <w:tcPr>
            <w:tcW w:w="1169" w:type="dxa"/>
            <w:tcBorders>
              <w:top w:val="single" w:sz="4" w:space="0" w:color="auto"/>
              <w:left w:val="nil"/>
              <w:bottom w:val="single" w:sz="4" w:space="0" w:color="auto"/>
              <w:right w:val="nil"/>
            </w:tcBorders>
            <w:shd w:val="clear" w:color="auto" w:fill="auto"/>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Gross exports</w:t>
            </w:r>
          </w:p>
        </w:tc>
        <w:tc>
          <w:tcPr>
            <w:tcW w:w="1084" w:type="dxa"/>
            <w:tcBorders>
              <w:top w:val="single" w:sz="4" w:space="0" w:color="auto"/>
              <w:left w:val="nil"/>
              <w:bottom w:val="single" w:sz="4" w:space="0" w:color="auto"/>
              <w:right w:val="nil"/>
            </w:tcBorders>
            <w:shd w:val="clear" w:color="auto" w:fill="auto"/>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lang w:val="en-US"/>
              </w:rPr>
            </w:pPr>
            <w:r w:rsidRPr="00DB5AB3">
              <w:rPr>
                <w:rFonts w:ascii="Times New Roman" w:eastAsia="Times New Roman" w:hAnsi="Times New Roman" w:cs="Times New Roman"/>
                <w:color w:val="000000"/>
                <w:sz w:val="20"/>
                <w:szCs w:val="20"/>
              </w:rPr>
              <w:t>Direct domestic value added</w:t>
            </w:r>
          </w:p>
        </w:tc>
        <w:tc>
          <w:tcPr>
            <w:tcW w:w="1043" w:type="dxa"/>
            <w:tcBorders>
              <w:top w:val="single" w:sz="4" w:space="0" w:color="auto"/>
              <w:left w:val="nil"/>
              <w:bottom w:val="single" w:sz="4" w:space="0" w:color="auto"/>
              <w:right w:val="nil"/>
            </w:tcBorders>
            <w:shd w:val="clear" w:color="auto" w:fill="auto"/>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lang w:val="en-US"/>
              </w:rPr>
            </w:pPr>
            <w:r w:rsidRPr="00DB5AB3">
              <w:rPr>
                <w:rFonts w:ascii="Times New Roman" w:eastAsia="Times New Roman" w:hAnsi="Times New Roman" w:cs="Times New Roman"/>
                <w:color w:val="000000"/>
                <w:sz w:val="20"/>
                <w:szCs w:val="20"/>
              </w:rPr>
              <w:t>Indirect domestic value added</w:t>
            </w:r>
          </w:p>
        </w:tc>
        <w:tc>
          <w:tcPr>
            <w:tcW w:w="1134" w:type="dxa"/>
            <w:tcBorders>
              <w:top w:val="single" w:sz="4" w:space="0" w:color="auto"/>
              <w:left w:val="nil"/>
              <w:bottom w:val="single" w:sz="4" w:space="0" w:color="auto"/>
              <w:right w:val="nil"/>
            </w:tcBorders>
            <w:shd w:val="clear" w:color="auto" w:fill="auto"/>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lang w:val="en-US"/>
              </w:rPr>
            </w:pPr>
            <w:r w:rsidRPr="00C4042D">
              <w:rPr>
                <w:rFonts w:ascii="Times New Roman" w:eastAsia="Times New Roman" w:hAnsi="Times New Roman" w:cs="Times New Roman"/>
                <w:color w:val="000000"/>
                <w:sz w:val="20"/>
                <w:szCs w:val="20"/>
                <w:lang w:val="en-US"/>
              </w:rPr>
              <w:t xml:space="preserve">Re-imported domestic value added </w:t>
            </w:r>
          </w:p>
        </w:tc>
        <w:tc>
          <w:tcPr>
            <w:tcW w:w="1074" w:type="dxa"/>
            <w:tcBorders>
              <w:top w:val="single" w:sz="4" w:space="0" w:color="auto"/>
              <w:left w:val="nil"/>
              <w:bottom w:val="single" w:sz="4" w:space="0" w:color="auto"/>
              <w:right w:val="single" w:sz="4" w:space="0" w:color="auto"/>
            </w:tcBorders>
            <w:shd w:val="clear" w:color="auto" w:fill="auto"/>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lang w:val="en-US"/>
              </w:rPr>
            </w:pPr>
            <w:r w:rsidRPr="00DB5AB3">
              <w:rPr>
                <w:rFonts w:ascii="Times New Roman" w:eastAsia="Times New Roman" w:hAnsi="Times New Roman" w:cs="Times New Roman"/>
                <w:color w:val="000000"/>
                <w:sz w:val="20"/>
                <w:szCs w:val="20"/>
              </w:rPr>
              <w:t xml:space="preserve">Foreign value added </w:t>
            </w:r>
          </w:p>
        </w:tc>
      </w:tr>
      <w:tr w:rsidR="00E85C04" w:rsidRPr="00DB5AB3" w:rsidTr="002761DB">
        <w:trPr>
          <w:trHeight w:val="178"/>
        </w:trPr>
        <w:tc>
          <w:tcPr>
            <w:tcW w:w="622" w:type="dxa"/>
            <w:tcBorders>
              <w:top w:val="single" w:sz="4" w:space="0" w:color="auto"/>
              <w:left w:val="single" w:sz="4" w:space="0" w:color="auto"/>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1995</w:t>
            </w:r>
          </w:p>
        </w:tc>
        <w:tc>
          <w:tcPr>
            <w:tcW w:w="1169" w:type="dxa"/>
            <w:tcBorders>
              <w:top w:val="single" w:sz="4" w:space="0" w:color="auto"/>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123212</w:t>
            </w:r>
          </w:p>
        </w:tc>
        <w:tc>
          <w:tcPr>
            <w:tcW w:w="1084" w:type="dxa"/>
            <w:tcBorders>
              <w:top w:val="single" w:sz="4" w:space="0" w:color="auto"/>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46644</w:t>
            </w:r>
          </w:p>
        </w:tc>
        <w:tc>
          <w:tcPr>
            <w:tcW w:w="1043" w:type="dxa"/>
            <w:tcBorders>
              <w:top w:val="single" w:sz="4" w:space="0" w:color="auto"/>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38289</w:t>
            </w:r>
          </w:p>
        </w:tc>
        <w:tc>
          <w:tcPr>
            <w:tcW w:w="1134" w:type="dxa"/>
            <w:tcBorders>
              <w:top w:val="single" w:sz="4" w:space="0" w:color="auto"/>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178</w:t>
            </w:r>
          </w:p>
        </w:tc>
        <w:tc>
          <w:tcPr>
            <w:tcW w:w="1074" w:type="dxa"/>
            <w:tcBorders>
              <w:top w:val="single" w:sz="4" w:space="0" w:color="auto"/>
              <w:left w:val="nil"/>
              <w:bottom w:val="nil"/>
              <w:right w:val="single" w:sz="4" w:space="0" w:color="auto"/>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37764</w:t>
            </w:r>
          </w:p>
        </w:tc>
      </w:tr>
      <w:tr w:rsidR="00E85C04" w:rsidRPr="00DB5AB3" w:rsidTr="002761DB">
        <w:trPr>
          <w:trHeight w:val="178"/>
        </w:trPr>
        <w:tc>
          <w:tcPr>
            <w:tcW w:w="622" w:type="dxa"/>
            <w:tcBorders>
              <w:top w:val="nil"/>
              <w:left w:val="single" w:sz="4" w:space="0" w:color="auto"/>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2000</w:t>
            </w:r>
          </w:p>
        </w:tc>
        <w:tc>
          <w:tcPr>
            <w:tcW w:w="1169"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161966</w:t>
            </w:r>
          </w:p>
        </w:tc>
        <w:tc>
          <w:tcPr>
            <w:tcW w:w="108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64345</w:t>
            </w:r>
          </w:p>
        </w:tc>
        <w:tc>
          <w:tcPr>
            <w:tcW w:w="1043"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44526</w:t>
            </w:r>
          </w:p>
        </w:tc>
        <w:tc>
          <w:tcPr>
            <w:tcW w:w="113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477</w:t>
            </w:r>
          </w:p>
        </w:tc>
        <w:tc>
          <w:tcPr>
            <w:tcW w:w="1074" w:type="dxa"/>
            <w:tcBorders>
              <w:top w:val="nil"/>
              <w:left w:val="nil"/>
              <w:bottom w:val="nil"/>
              <w:right w:val="single" w:sz="4" w:space="0" w:color="auto"/>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52164</w:t>
            </w:r>
          </w:p>
        </w:tc>
      </w:tr>
      <w:tr w:rsidR="00E85C04" w:rsidRPr="00DB5AB3" w:rsidTr="002761DB">
        <w:trPr>
          <w:trHeight w:val="178"/>
        </w:trPr>
        <w:tc>
          <w:tcPr>
            <w:tcW w:w="622" w:type="dxa"/>
            <w:tcBorders>
              <w:top w:val="nil"/>
              <w:left w:val="single" w:sz="4" w:space="0" w:color="auto"/>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2005</w:t>
            </w:r>
          </w:p>
        </w:tc>
        <w:tc>
          <w:tcPr>
            <w:tcW w:w="1169"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216647</w:t>
            </w:r>
          </w:p>
        </w:tc>
        <w:tc>
          <w:tcPr>
            <w:tcW w:w="108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83877</w:t>
            </w:r>
          </w:p>
        </w:tc>
        <w:tc>
          <w:tcPr>
            <w:tcW w:w="1043"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50193</w:t>
            </w:r>
          </w:p>
        </w:tc>
        <w:tc>
          <w:tcPr>
            <w:tcW w:w="113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822</w:t>
            </w:r>
          </w:p>
        </w:tc>
        <w:tc>
          <w:tcPr>
            <w:tcW w:w="1074" w:type="dxa"/>
            <w:tcBorders>
              <w:top w:val="nil"/>
              <w:left w:val="nil"/>
              <w:bottom w:val="nil"/>
              <w:right w:val="single" w:sz="4" w:space="0" w:color="auto"/>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81018</w:t>
            </w:r>
          </w:p>
        </w:tc>
      </w:tr>
      <w:tr w:rsidR="00E85C04" w:rsidRPr="00DB5AB3" w:rsidTr="002761DB">
        <w:trPr>
          <w:trHeight w:val="178"/>
        </w:trPr>
        <w:tc>
          <w:tcPr>
            <w:tcW w:w="622" w:type="dxa"/>
            <w:tcBorders>
              <w:top w:val="nil"/>
              <w:left w:val="single" w:sz="4" w:space="0" w:color="auto"/>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2008</w:t>
            </w:r>
          </w:p>
        </w:tc>
        <w:tc>
          <w:tcPr>
            <w:tcW w:w="1169"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278763</w:t>
            </w:r>
          </w:p>
        </w:tc>
        <w:tc>
          <w:tcPr>
            <w:tcW w:w="108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97639</w:t>
            </w:r>
          </w:p>
        </w:tc>
        <w:tc>
          <w:tcPr>
            <w:tcW w:w="1043"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55836</w:t>
            </w:r>
          </w:p>
        </w:tc>
        <w:tc>
          <w:tcPr>
            <w:tcW w:w="113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897</w:t>
            </w:r>
          </w:p>
        </w:tc>
        <w:tc>
          <w:tcPr>
            <w:tcW w:w="1074" w:type="dxa"/>
            <w:tcBorders>
              <w:top w:val="nil"/>
              <w:left w:val="nil"/>
              <w:bottom w:val="nil"/>
              <w:right w:val="single" w:sz="4" w:space="0" w:color="auto"/>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122903</w:t>
            </w:r>
          </w:p>
        </w:tc>
      </w:tr>
      <w:tr w:rsidR="00E85C04" w:rsidRPr="00DB5AB3" w:rsidTr="002761DB">
        <w:trPr>
          <w:trHeight w:val="178"/>
        </w:trPr>
        <w:tc>
          <w:tcPr>
            <w:tcW w:w="622" w:type="dxa"/>
            <w:tcBorders>
              <w:top w:val="nil"/>
              <w:left w:val="single" w:sz="4" w:space="0" w:color="auto"/>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2009</w:t>
            </w:r>
          </w:p>
        </w:tc>
        <w:tc>
          <w:tcPr>
            <w:tcW w:w="1169"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225661</w:t>
            </w:r>
          </w:p>
        </w:tc>
        <w:tc>
          <w:tcPr>
            <w:tcW w:w="108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86227</w:t>
            </w:r>
          </w:p>
        </w:tc>
        <w:tc>
          <w:tcPr>
            <w:tcW w:w="1043"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52503</w:t>
            </w:r>
          </w:p>
        </w:tc>
        <w:tc>
          <w:tcPr>
            <w:tcW w:w="113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716</w:t>
            </w:r>
          </w:p>
        </w:tc>
        <w:tc>
          <w:tcPr>
            <w:tcW w:w="1074" w:type="dxa"/>
            <w:tcBorders>
              <w:top w:val="nil"/>
              <w:left w:val="nil"/>
              <w:bottom w:val="nil"/>
              <w:right w:val="single" w:sz="4" w:space="0" w:color="auto"/>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85231</w:t>
            </w:r>
          </w:p>
        </w:tc>
      </w:tr>
      <w:tr w:rsidR="00E85C04" w:rsidRPr="00DB5AB3" w:rsidTr="002761DB">
        <w:trPr>
          <w:trHeight w:val="178"/>
        </w:trPr>
        <w:tc>
          <w:tcPr>
            <w:tcW w:w="622" w:type="dxa"/>
            <w:tcBorders>
              <w:top w:val="nil"/>
              <w:left w:val="single" w:sz="4" w:space="0" w:color="auto"/>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2010</w:t>
            </w:r>
          </w:p>
        </w:tc>
        <w:tc>
          <w:tcPr>
            <w:tcW w:w="1169"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302271</w:t>
            </w:r>
          </w:p>
        </w:tc>
        <w:tc>
          <w:tcPr>
            <w:tcW w:w="108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109779</w:t>
            </w:r>
          </w:p>
        </w:tc>
        <w:tc>
          <w:tcPr>
            <w:tcW w:w="1043"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64309</w:t>
            </w:r>
          </w:p>
        </w:tc>
        <w:tc>
          <w:tcPr>
            <w:tcW w:w="1134" w:type="dxa"/>
            <w:tcBorders>
              <w:top w:val="nil"/>
              <w:left w:val="nil"/>
              <w:bottom w:val="nil"/>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1082</w:t>
            </w:r>
          </w:p>
        </w:tc>
        <w:tc>
          <w:tcPr>
            <w:tcW w:w="1074" w:type="dxa"/>
            <w:tcBorders>
              <w:top w:val="nil"/>
              <w:left w:val="nil"/>
              <w:bottom w:val="nil"/>
              <w:right w:val="single" w:sz="4" w:space="0" w:color="auto"/>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125962</w:t>
            </w:r>
          </w:p>
        </w:tc>
      </w:tr>
      <w:tr w:rsidR="00E85C04" w:rsidRPr="00DB5AB3" w:rsidTr="002761DB">
        <w:trPr>
          <w:trHeight w:val="178"/>
        </w:trPr>
        <w:tc>
          <w:tcPr>
            <w:tcW w:w="622" w:type="dxa"/>
            <w:tcBorders>
              <w:top w:val="nil"/>
              <w:left w:val="single" w:sz="4" w:space="0" w:color="auto"/>
              <w:bottom w:val="single" w:sz="4" w:space="0" w:color="auto"/>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2011</w:t>
            </w:r>
          </w:p>
        </w:tc>
        <w:tc>
          <w:tcPr>
            <w:tcW w:w="1169" w:type="dxa"/>
            <w:tcBorders>
              <w:top w:val="nil"/>
              <w:left w:val="nil"/>
              <w:bottom w:val="single" w:sz="4" w:space="0" w:color="auto"/>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335847</w:t>
            </w:r>
          </w:p>
        </w:tc>
        <w:tc>
          <w:tcPr>
            <w:tcW w:w="1084" w:type="dxa"/>
            <w:tcBorders>
              <w:top w:val="nil"/>
              <w:left w:val="nil"/>
              <w:bottom w:val="single" w:sz="4" w:space="0" w:color="auto"/>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118268</w:t>
            </w:r>
          </w:p>
        </w:tc>
        <w:tc>
          <w:tcPr>
            <w:tcW w:w="1043" w:type="dxa"/>
            <w:tcBorders>
              <w:top w:val="nil"/>
              <w:left w:val="nil"/>
              <w:bottom w:val="single" w:sz="4" w:space="0" w:color="auto"/>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69416</w:t>
            </w:r>
          </w:p>
        </w:tc>
        <w:tc>
          <w:tcPr>
            <w:tcW w:w="1134" w:type="dxa"/>
            <w:tcBorders>
              <w:top w:val="nil"/>
              <w:left w:val="nil"/>
              <w:bottom w:val="single" w:sz="4" w:space="0" w:color="auto"/>
              <w:right w:val="nil"/>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1110</w:t>
            </w:r>
          </w:p>
        </w:tc>
        <w:tc>
          <w:tcPr>
            <w:tcW w:w="1074" w:type="dxa"/>
            <w:tcBorders>
              <w:top w:val="nil"/>
              <w:left w:val="nil"/>
              <w:bottom w:val="single" w:sz="4" w:space="0" w:color="auto"/>
              <w:right w:val="single" w:sz="4" w:space="0" w:color="auto"/>
            </w:tcBorders>
            <w:shd w:val="clear" w:color="auto" w:fill="auto"/>
            <w:noWrap/>
            <w:vAlign w:val="bottom"/>
            <w:hideMark/>
          </w:tcPr>
          <w:p w:rsidR="00E85C04" w:rsidRPr="00DB5AB3" w:rsidRDefault="00E85C04" w:rsidP="002761DB">
            <w:pPr>
              <w:spacing w:after="0"/>
              <w:jc w:val="right"/>
              <w:rPr>
                <w:rFonts w:ascii="Times New Roman" w:eastAsia="Times New Roman" w:hAnsi="Times New Roman" w:cs="Times New Roman"/>
                <w:color w:val="000000"/>
                <w:sz w:val="20"/>
                <w:szCs w:val="20"/>
              </w:rPr>
            </w:pPr>
            <w:r w:rsidRPr="00DB5AB3">
              <w:rPr>
                <w:rFonts w:ascii="Times New Roman" w:eastAsia="Times New Roman" w:hAnsi="Times New Roman" w:cs="Times New Roman"/>
                <w:color w:val="000000"/>
                <w:sz w:val="20"/>
                <w:szCs w:val="20"/>
              </w:rPr>
              <w:t>146146</w:t>
            </w:r>
          </w:p>
        </w:tc>
      </w:tr>
    </w:tbl>
    <w:p w:rsidR="00E85C04" w:rsidRPr="00DB5AB3" w:rsidRDefault="00E85C04" w:rsidP="00E85C04">
      <w:pPr>
        <w:spacing w:after="0" w:line="360" w:lineRule="auto"/>
        <w:rPr>
          <w:rFonts w:ascii="Times New Roman" w:hAnsi="Times New Roman" w:cs="Times New Roman"/>
          <w:sz w:val="24"/>
          <w:szCs w:val="24"/>
          <w:lang w:val="en-US"/>
        </w:rPr>
      </w:pPr>
    </w:p>
    <w:p w:rsidR="00E85C04" w:rsidRPr="00DB5AB3" w:rsidRDefault="00E85C04" w:rsidP="00E85C04">
      <w:pPr>
        <w:spacing w:after="0" w:line="360" w:lineRule="auto"/>
        <w:jc w:val="both"/>
        <w:rPr>
          <w:rFonts w:ascii="Times New Roman" w:hAnsi="Times New Roman" w:cs="Times New Roman"/>
          <w:sz w:val="24"/>
          <w:szCs w:val="24"/>
          <w:lang w:val="en-US"/>
        </w:rPr>
      </w:pPr>
      <w:r w:rsidRPr="00DB5AB3">
        <w:rPr>
          <w:rFonts w:ascii="Times New Roman" w:hAnsi="Times New Roman" w:cs="Times New Roman"/>
          <w:sz w:val="24"/>
          <w:szCs w:val="24"/>
          <w:lang w:val="en-US"/>
        </w:rPr>
        <w:lastRenderedPageBreak/>
        <w:t>Figure 1 illustrates th</w:t>
      </w:r>
      <w:r>
        <w:rPr>
          <w:rFonts w:ascii="Times New Roman" w:hAnsi="Times New Roman" w:cs="Times New Roman"/>
          <w:sz w:val="24"/>
          <w:szCs w:val="24"/>
          <w:lang w:val="en-US"/>
        </w:rPr>
        <w:t xml:space="preserve">e time pattern of this </w:t>
      </w:r>
      <w:r w:rsidRPr="00DB5AB3">
        <w:rPr>
          <w:rFonts w:ascii="Times New Roman" w:hAnsi="Times New Roman" w:cs="Times New Roman"/>
          <w:sz w:val="24"/>
          <w:szCs w:val="24"/>
          <w:lang w:val="en-US"/>
        </w:rPr>
        <w:t>ongoing</w:t>
      </w:r>
      <w:r>
        <w:rPr>
          <w:rFonts w:ascii="Times New Roman" w:hAnsi="Times New Roman" w:cs="Times New Roman"/>
          <w:sz w:val="24"/>
          <w:szCs w:val="24"/>
          <w:lang w:val="en-US"/>
        </w:rPr>
        <w:t xml:space="preserve"> process</w:t>
      </w:r>
      <w:r w:rsidRPr="00DB5AB3">
        <w:rPr>
          <w:rFonts w:ascii="Times New Roman" w:hAnsi="Times New Roman" w:cs="Times New Roman"/>
          <w:sz w:val="24"/>
          <w:szCs w:val="24"/>
          <w:lang w:val="en-US"/>
        </w:rPr>
        <w:t>. It faced a setback in 2008</w:t>
      </w:r>
      <w:r>
        <w:rPr>
          <w:rFonts w:ascii="Times New Roman" w:hAnsi="Times New Roman" w:cs="Times New Roman"/>
          <w:sz w:val="24"/>
          <w:szCs w:val="24"/>
          <w:lang w:val="en-US"/>
        </w:rPr>
        <w:t xml:space="preserve"> after the Great Crisis</w:t>
      </w:r>
      <w:r w:rsidRPr="00DB5AB3">
        <w:rPr>
          <w:rFonts w:ascii="Times New Roman" w:hAnsi="Times New Roman" w:cs="Times New Roman"/>
          <w:sz w:val="24"/>
          <w:szCs w:val="24"/>
          <w:lang w:val="en-US"/>
        </w:rPr>
        <w:t xml:space="preserve">, but it has </w:t>
      </w:r>
      <w:r w:rsidR="00BB267A" w:rsidRPr="00DB5AB3">
        <w:rPr>
          <w:rFonts w:ascii="Times New Roman" w:hAnsi="Times New Roman" w:cs="Times New Roman"/>
          <w:sz w:val="24"/>
          <w:szCs w:val="24"/>
          <w:lang w:val="en-US"/>
        </w:rPr>
        <w:t>since</w:t>
      </w:r>
      <w:r w:rsidR="00BB267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rapidly </w:t>
      </w:r>
      <w:r w:rsidR="00BB267A">
        <w:rPr>
          <w:rFonts w:ascii="Times New Roman" w:hAnsi="Times New Roman" w:cs="Times New Roman"/>
          <w:sz w:val="24"/>
          <w:szCs w:val="24"/>
        </w:rPr>
        <w:t>rebound</w:t>
      </w:r>
      <w:r w:rsidRPr="00BB267A">
        <w:rPr>
          <w:rFonts w:ascii="Times New Roman" w:hAnsi="Times New Roman" w:cs="Times New Roman"/>
          <w:sz w:val="24"/>
          <w:szCs w:val="24"/>
        </w:rPr>
        <w:t>ed</w:t>
      </w:r>
      <w:r w:rsidRPr="00DB5AB3">
        <w:rPr>
          <w:rFonts w:ascii="Times New Roman" w:hAnsi="Times New Roman" w:cs="Times New Roman"/>
          <w:sz w:val="24"/>
          <w:szCs w:val="24"/>
          <w:lang w:val="en-US"/>
        </w:rPr>
        <w:t>. Th</w:t>
      </w:r>
      <w:r>
        <w:rPr>
          <w:rFonts w:ascii="Times New Roman" w:hAnsi="Times New Roman" w:cs="Times New Roman"/>
          <w:sz w:val="24"/>
          <w:szCs w:val="24"/>
          <w:lang w:val="en-US"/>
        </w:rPr>
        <w:t>e period covered is too short to reveal a</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possible “trend”. There is a</w:t>
      </w:r>
      <w:r w:rsidRPr="00DB5AB3">
        <w:rPr>
          <w:rFonts w:ascii="Times New Roman" w:hAnsi="Times New Roman" w:cs="Times New Roman"/>
          <w:sz w:val="24"/>
          <w:szCs w:val="24"/>
          <w:lang w:val="en-US"/>
        </w:rPr>
        <w:t xml:space="preserve"> need to </w:t>
      </w:r>
      <w:r>
        <w:rPr>
          <w:rFonts w:ascii="Times New Roman" w:hAnsi="Times New Roman" w:cs="Times New Roman"/>
          <w:sz w:val="24"/>
          <w:szCs w:val="24"/>
          <w:lang w:val="en-US"/>
        </w:rPr>
        <w:t>get</w:t>
      </w:r>
      <w:r w:rsidRPr="00DB5AB3">
        <w:rPr>
          <w:rFonts w:ascii="Times New Roman" w:hAnsi="Times New Roman" w:cs="Times New Roman"/>
          <w:sz w:val="24"/>
          <w:szCs w:val="24"/>
          <w:lang w:val="en-US"/>
        </w:rPr>
        <w:t xml:space="preserve"> the data for 2012-2014 </w:t>
      </w:r>
      <w:r>
        <w:rPr>
          <w:rFonts w:ascii="Times New Roman" w:hAnsi="Times New Roman" w:cs="Times New Roman"/>
          <w:sz w:val="24"/>
          <w:szCs w:val="24"/>
          <w:lang w:val="en-US"/>
        </w:rPr>
        <w:t>(</w:t>
      </w:r>
      <w:r w:rsidRPr="00DB5AB3">
        <w:rPr>
          <w:rFonts w:ascii="Times New Roman" w:hAnsi="Times New Roman" w:cs="Times New Roman"/>
          <w:sz w:val="24"/>
          <w:szCs w:val="24"/>
          <w:lang w:val="en-US"/>
        </w:rPr>
        <w:t>expected to be released in Summer 2016</w:t>
      </w:r>
      <w:r>
        <w:rPr>
          <w:rFonts w:ascii="Times New Roman" w:hAnsi="Times New Roman" w:cs="Times New Roman"/>
          <w:sz w:val="24"/>
          <w:szCs w:val="24"/>
          <w:lang w:val="en-US"/>
        </w:rPr>
        <w:t>)</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DB5AB3">
        <w:rPr>
          <w:rFonts w:ascii="Times New Roman" w:hAnsi="Times New Roman" w:cs="Times New Roman"/>
          <w:sz w:val="24"/>
          <w:szCs w:val="24"/>
          <w:lang w:val="en-US"/>
        </w:rPr>
        <w:t xml:space="preserve">t would </w:t>
      </w:r>
      <w:r>
        <w:rPr>
          <w:rFonts w:ascii="Times New Roman" w:hAnsi="Times New Roman" w:cs="Times New Roman"/>
          <w:sz w:val="24"/>
          <w:szCs w:val="24"/>
          <w:lang w:val="en-US"/>
        </w:rPr>
        <w:t xml:space="preserve">also </w:t>
      </w:r>
      <w:r w:rsidRPr="00DB5AB3">
        <w:rPr>
          <w:rFonts w:ascii="Times New Roman" w:hAnsi="Times New Roman" w:cs="Times New Roman"/>
          <w:sz w:val="24"/>
          <w:szCs w:val="24"/>
          <w:lang w:val="en-US"/>
        </w:rPr>
        <w:t xml:space="preserve">be interesting to see the evolution </w:t>
      </w:r>
      <w:r>
        <w:rPr>
          <w:rFonts w:ascii="Times New Roman" w:hAnsi="Times New Roman" w:cs="Times New Roman"/>
          <w:sz w:val="24"/>
          <w:szCs w:val="24"/>
          <w:lang w:val="en-US"/>
        </w:rPr>
        <w:t xml:space="preserve">of these two variables </w:t>
      </w:r>
      <w:r w:rsidRPr="00DB5AB3">
        <w:rPr>
          <w:rFonts w:ascii="Times New Roman" w:hAnsi="Times New Roman" w:cs="Times New Roman"/>
          <w:sz w:val="24"/>
          <w:szCs w:val="24"/>
          <w:lang w:val="en-US"/>
        </w:rPr>
        <w:t>since the de</w:t>
      </w:r>
      <w:r>
        <w:rPr>
          <w:rFonts w:ascii="Times New Roman" w:hAnsi="Times New Roman" w:cs="Times New Roman"/>
          <w:sz w:val="24"/>
          <w:szCs w:val="24"/>
          <w:lang w:val="en-US"/>
        </w:rPr>
        <w:t>c</w:t>
      </w:r>
      <w:r w:rsidRPr="00DB5AB3">
        <w:rPr>
          <w:rFonts w:ascii="Times New Roman" w:hAnsi="Times New Roman" w:cs="Times New Roman"/>
          <w:sz w:val="24"/>
          <w:szCs w:val="24"/>
          <w:lang w:val="en-US"/>
        </w:rPr>
        <w:t xml:space="preserve">eleration of </w:t>
      </w:r>
      <w:r w:rsidR="00D168F4">
        <w:rPr>
          <w:rFonts w:ascii="Times New Roman" w:hAnsi="Times New Roman" w:cs="Times New Roman"/>
          <w:sz w:val="24"/>
          <w:szCs w:val="24"/>
          <w:lang w:val="en-US"/>
        </w:rPr>
        <w:t>Mainland China</w:t>
      </w:r>
      <w:r>
        <w:rPr>
          <w:rFonts w:ascii="Times New Roman" w:hAnsi="Times New Roman" w:cs="Times New Roman"/>
          <w:sz w:val="24"/>
          <w:szCs w:val="24"/>
          <w:lang w:val="en-US"/>
        </w:rPr>
        <w:t>’s</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growth rate</w:t>
      </w:r>
      <w:r w:rsidRPr="00DB5AB3">
        <w:rPr>
          <w:rFonts w:ascii="Times New Roman" w:hAnsi="Times New Roman" w:cs="Times New Roman"/>
          <w:sz w:val="24"/>
          <w:szCs w:val="24"/>
          <w:lang w:val="en-US"/>
        </w:rPr>
        <w:t>.</w:t>
      </w:r>
    </w:p>
    <w:p w:rsidR="00E85C04" w:rsidRPr="00DB5AB3" w:rsidRDefault="00E85C04" w:rsidP="00E85C04">
      <w:pPr>
        <w:spacing w:after="0" w:line="360" w:lineRule="auto"/>
        <w:jc w:val="both"/>
        <w:rPr>
          <w:rFonts w:ascii="Times New Roman" w:hAnsi="Times New Roman" w:cs="Times New Roman"/>
          <w:sz w:val="24"/>
          <w:szCs w:val="24"/>
          <w:lang w:val="en-US"/>
        </w:rPr>
      </w:pPr>
    </w:p>
    <w:p w:rsidR="00E85C04" w:rsidRPr="00DB5AB3" w:rsidRDefault="00E85C04" w:rsidP="00E85C04">
      <w:pPr>
        <w:spacing w:after="0" w:line="360" w:lineRule="auto"/>
        <w:jc w:val="center"/>
        <w:rPr>
          <w:rFonts w:ascii="Times New Roman" w:hAnsi="Times New Roman" w:cs="Times New Roman"/>
          <w:sz w:val="24"/>
          <w:szCs w:val="24"/>
          <w:lang w:val="en-US"/>
        </w:rPr>
      </w:pPr>
      <w:r w:rsidRPr="00BC027F">
        <w:rPr>
          <w:rFonts w:ascii="Times New Roman" w:hAnsi="Times New Roman" w:cs="Times New Roman"/>
          <w:b/>
          <w:sz w:val="24"/>
          <w:szCs w:val="24"/>
          <w:lang w:val="en-US"/>
        </w:rPr>
        <w:t>Figure 1. Taiwan’s gross exports and foreign value added content (million USD)</w:t>
      </w:r>
      <w:r>
        <w:rPr>
          <w:rStyle w:val="FootnoteReference"/>
          <w:rFonts w:ascii="Times New Roman" w:hAnsi="Times New Roman" w:cs="Times New Roman"/>
          <w:sz w:val="24"/>
          <w:szCs w:val="24"/>
          <w:lang w:val="en-US"/>
        </w:rPr>
        <w:footnoteReference w:id="49"/>
      </w:r>
    </w:p>
    <w:p w:rsidR="00E85C04" w:rsidRPr="00DB5AB3" w:rsidRDefault="00E85C04" w:rsidP="00E85C04">
      <w:pPr>
        <w:spacing w:after="0" w:line="360" w:lineRule="auto"/>
        <w:jc w:val="center"/>
        <w:rPr>
          <w:rFonts w:ascii="Times New Roman" w:hAnsi="Times New Roman" w:cs="Times New Roman"/>
          <w:sz w:val="24"/>
          <w:szCs w:val="24"/>
          <w:lang w:val="en-US"/>
        </w:rPr>
      </w:pPr>
      <w:r w:rsidRPr="00DB5AB3">
        <w:rPr>
          <w:rFonts w:ascii="Times New Roman" w:hAnsi="Times New Roman" w:cs="Times New Roman"/>
          <w:noProof/>
          <w:sz w:val="24"/>
          <w:szCs w:val="24"/>
          <w:lang w:eastAsia="en-GB"/>
        </w:rPr>
        <w:drawing>
          <wp:inline distT="0" distB="0" distL="0" distR="0">
            <wp:extent cx="3819525" cy="2676525"/>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819525" cy="2676525"/>
                    </a:xfrm>
                    <a:prstGeom prst="rect">
                      <a:avLst/>
                    </a:prstGeom>
                    <a:noFill/>
                    <a:ln w="9525">
                      <a:noFill/>
                      <a:miter lim="800000"/>
                      <a:headEnd/>
                      <a:tailEnd/>
                    </a:ln>
                  </pic:spPr>
                </pic:pic>
              </a:graphicData>
            </a:graphic>
          </wp:inline>
        </w:drawing>
      </w:r>
    </w:p>
    <w:p w:rsidR="00E85C04" w:rsidRPr="00DB5AB3" w:rsidRDefault="00E85C04" w:rsidP="00E85C04">
      <w:pPr>
        <w:spacing w:after="0" w:line="360" w:lineRule="auto"/>
        <w:jc w:val="both"/>
        <w:rPr>
          <w:rFonts w:ascii="Times New Roman" w:hAnsi="Times New Roman" w:cs="Times New Roman"/>
          <w:sz w:val="24"/>
          <w:szCs w:val="24"/>
          <w:u w:val="single"/>
          <w:lang w:val="en-US"/>
        </w:rPr>
      </w:pPr>
    </w:p>
    <w:p w:rsidR="00E85C04" w:rsidRPr="00DB5AB3" w:rsidRDefault="00E85C04" w:rsidP="00E85C04">
      <w:pPr>
        <w:spacing w:after="0" w:line="360" w:lineRule="auto"/>
        <w:jc w:val="both"/>
        <w:rPr>
          <w:rFonts w:ascii="Times New Roman" w:hAnsi="Times New Roman" w:cs="Times New Roman"/>
          <w:sz w:val="24"/>
          <w:szCs w:val="24"/>
          <w:u w:val="single"/>
          <w:lang w:val="en-US"/>
        </w:rPr>
      </w:pPr>
      <w:r w:rsidRPr="00DB5AB3">
        <w:rPr>
          <w:rFonts w:ascii="Times New Roman" w:hAnsi="Times New Roman" w:cs="Times New Roman"/>
          <w:sz w:val="24"/>
          <w:szCs w:val="24"/>
          <w:u w:val="single"/>
          <w:lang w:val="en-US"/>
        </w:rPr>
        <w:t xml:space="preserve">Breakdown by sector and </w:t>
      </w:r>
      <w:r>
        <w:rPr>
          <w:rFonts w:ascii="Times New Roman" w:hAnsi="Times New Roman" w:cs="Times New Roman"/>
          <w:sz w:val="24"/>
          <w:szCs w:val="24"/>
          <w:u w:val="single"/>
          <w:lang w:val="en-US"/>
        </w:rPr>
        <w:t>partner country</w:t>
      </w:r>
    </w:p>
    <w:p w:rsidR="00E85C04"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sz w:val="24"/>
          <w:szCs w:val="24"/>
          <w:lang w:val="en-US"/>
        </w:rPr>
      </w:pPr>
      <w:r w:rsidRPr="00DB5AB3">
        <w:rPr>
          <w:rFonts w:ascii="Times New Roman" w:hAnsi="Times New Roman" w:cs="Times New Roman"/>
          <w:sz w:val="24"/>
          <w:szCs w:val="24"/>
          <w:lang w:val="en-US"/>
        </w:rPr>
        <w:t xml:space="preserve">In 2011, Taiwan’s top export industry </w:t>
      </w:r>
      <w:r>
        <w:rPr>
          <w:rFonts w:ascii="Times New Roman" w:hAnsi="Times New Roman" w:cs="Times New Roman"/>
          <w:sz w:val="24"/>
          <w:szCs w:val="24"/>
          <w:lang w:val="en-US"/>
        </w:rPr>
        <w:t xml:space="preserve">in gross exports term </w:t>
      </w:r>
      <w:r w:rsidRPr="00DB5AB3">
        <w:rPr>
          <w:rFonts w:ascii="Times New Roman" w:hAnsi="Times New Roman" w:cs="Times New Roman"/>
          <w:sz w:val="24"/>
          <w:szCs w:val="24"/>
          <w:lang w:val="en-US"/>
        </w:rPr>
        <w:t>was computer and electronic</w:t>
      </w:r>
      <w:r>
        <w:rPr>
          <w:rFonts w:ascii="Times New Roman" w:hAnsi="Times New Roman" w:cs="Times New Roman"/>
          <w:sz w:val="24"/>
          <w:szCs w:val="24"/>
          <w:lang w:val="en-US"/>
        </w:rPr>
        <w:t>s</w:t>
      </w:r>
      <w:r w:rsidRPr="00DB5AB3">
        <w:rPr>
          <w:rFonts w:ascii="Times New Roman" w:hAnsi="Times New Roman" w:cs="Times New Roman"/>
          <w:sz w:val="24"/>
          <w:szCs w:val="24"/>
          <w:lang w:val="en-US"/>
        </w:rPr>
        <w:t xml:space="preserve"> (35.4</w:t>
      </w:r>
      <w:r>
        <w:rPr>
          <w:rFonts w:ascii="Times New Roman" w:hAnsi="Times New Roman" w:cs="Times New Roman"/>
          <w:sz w:val="24"/>
          <w:szCs w:val="24"/>
          <w:lang w:val="en-US"/>
        </w:rPr>
        <w:t xml:space="preserve"> percent</w:t>
      </w:r>
      <w:r w:rsidRPr="00DB5AB3">
        <w:rPr>
          <w:rFonts w:ascii="Times New Roman" w:hAnsi="Times New Roman" w:cs="Times New Roman"/>
          <w:sz w:val="24"/>
          <w:szCs w:val="24"/>
          <w:lang w:val="en-US"/>
        </w:rPr>
        <w:t xml:space="preserve"> of total gross exports) followed by chemical </w:t>
      </w:r>
      <w:r>
        <w:rPr>
          <w:rFonts w:ascii="Times New Roman" w:hAnsi="Times New Roman" w:cs="Times New Roman"/>
          <w:sz w:val="24"/>
          <w:szCs w:val="24"/>
          <w:lang w:val="en-US"/>
        </w:rPr>
        <w:t xml:space="preserve">products </w:t>
      </w:r>
      <w:r w:rsidRPr="00DB5AB3">
        <w:rPr>
          <w:rFonts w:ascii="Times New Roman" w:hAnsi="Times New Roman" w:cs="Times New Roman"/>
          <w:sz w:val="24"/>
          <w:szCs w:val="24"/>
          <w:lang w:val="en-US"/>
        </w:rPr>
        <w:t xml:space="preserve">and wholesale &amp; retail </w:t>
      </w:r>
      <w:r>
        <w:rPr>
          <w:rFonts w:ascii="Times New Roman" w:hAnsi="Times New Roman" w:cs="Times New Roman"/>
          <w:sz w:val="24"/>
          <w:szCs w:val="24"/>
          <w:lang w:val="en-US"/>
        </w:rPr>
        <w:t>(hereafter distribution) service</w:t>
      </w:r>
      <w:r w:rsidRPr="00DB5AB3">
        <w:rPr>
          <w:rFonts w:ascii="Times New Roman" w:hAnsi="Times New Roman" w:cs="Times New Roman"/>
          <w:sz w:val="24"/>
          <w:szCs w:val="24"/>
          <w:lang w:val="en-US"/>
        </w:rPr>
        <w:t>s (respectively 17.9</w:t>
      </w:r>
      <w:r>
        <w:rPr>
          <w:rFonts w:ascii="Times New Roman" w:hAnsi="Times New Roman" w:cs="Times New Roman"/>
          <w:sz w:val="24"/>
          <w:szCs w:val="24"/>
          <w:lang w:val="en-US"/>
        </w:rPr>
        <w:t xml:space="preserve"> percent</w:t>
      </w:r>
      <w:r w:rsidRPr="00DB5AB3">
        <w:rPr>
          <w:rFonts w:ascii="Times New Roman" w:hAnsi="Times New Roman" w:cs="Times New Roman"/>
          <w:sz w:val="24"/>
          <w:szCs w:val="24"/>
          <w:lang w:val="en-US"/>
        </w:rPr>
        <w:t xml:space="preserve"> and 12.1</w:t>
      </w:r>
      <w:r>
        <w:rPr>
          <w:rFonts w:ascii="Times New Roman" w:hAnsi="Times New Roman" w:cs="Times New Roman"/>
          <w:sz w:val="24"/>
          <w:szCs w:val="24"/>
          <w:lang w:val="en-US"/>
        </w:rPr>
        <w:t xml:space="preserve"> percent</w:t>
      </w:r>
      <w:r w:rsidRPr="00DB5AB3">
        <w:rPr>
          <w:rFonts w:ascii="Times New Roman" w:hAnsi="Times New Roman" w:cs="Times New Roman"/>
          <w:sz w:val="24"/>
          <w:szCs w:val="24"/>
          <w:lang w:val="en-US"/>
        </w:rPr>
        <w:t xml:space="preserve"> of total gross exports). </w:t>
      </w:r>
    </w:p>
    <w:p w:rsidR="00E85C04" w:rsidRPr="00DB5AB3"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sz w:val="24"/>
          <w:szCs w:val="24"/>
          <w:lang w:val="en-US"/>
        </w:rPr>
      </w:pPr>
      <w:r w:rsidRPr="00DB5AB3">
        <w:rPr>
          <w:rFonts w:ascii="Times New Roman" w:hAnsi="Times New Roman" w:cs="Times New Roman"/>
          <w:sz w:val="24"/>
          <w:szCs w:val="24"/>
          <w:lang w:val="en-US"/>
        </w:rPr>
        <w:t xml:space="preserve">Table 2 </w:t>
      </w:r>
      <w:r>
        <w:rPr>
          <w:rFonts w:ascii="Times New Roman" w:hAnsi="Times New Roman" w:cs="Times New Roman"/>
          <w:sz w:val="24"/>
          <w:szCs w:val="24"/>
          <w:lang w:val="en-US"/>
        </w:rPr>
        <w:t>presents</w:t>
      </w:r>
      <w:r w:rsidRPr="00DB5AB3">
        <w:rPr>
          <w:rFonts w:ascii="Times New Roman" w:hAnsi="Times New Roman" w:cs="Times New Roman"/>
          <w:sz w:val="24"/>
          <w:szCs w:val="24"/>
          <w:lang w:val="en-US"/>
        </w:rPr>
        <w:t xml:space="preserve"> the decomposition of these gross exports by the different sources of value added</w:t>
      </w:r>
      <w:r>
        <w:rPr>
          <w:rFonts w:ascii="Times New Roman" w:hAnsi="Times New Roman" w:cs="Times New Roman"/>
          <w:sz w:val="24"/>
          <w:szCs w:val="24"/>
          <w:lang w:val="en-US"/>
        </w:rPr>
        <w:t xml:space="preserve"> and for the major export sectors of Taiwan</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First, it shows </w:t>
      </w:r>
      <w:r w:rsidRPr="00DB5AB3">
        <w:rPr>
          <w:rFonts w:ascii="Times New Roman" w:hAnsi="Times New Roman" w:cs="Times New Roman"/>
          <w:sz w:val="24"/>
          <w:szCs w:val="24"/>
          <w:lang w:val="en-US"/>
        </w:rPr>
        <w:t>th</w:t>
      </w:r>
      <w:r>
        <w:rPr>
          <w:rFonts w:ascii="Times New Roman" w:hAnsi="Times New Roman" w:cs="Times New Roman"/>
          <w:sz w:val="24"/>
          <w:szCs w:val="24"/>
          <w:lang w:val="en-US"/>
        </w:rPr>
        <w:t xml:space="preserve">at the share of direct domestic value added in manufacturing is roughly half its share in services, a feature </w:t>
      </w:r>
      <w:r w:rsidRPr="00DB5AB3">
        <w:rPr>
          <w:rFonts w:ascii="Times New Roman" w:hAnsi="Times New Roman" w:cs="Times New Roman"/>
          <w:sz w:val="24"/>
          <w:szCs w:val="24"/>
          <w:lang w:val="en-US"/>
        </w:rPr>
        <w:t xml:space="preserve">still valid in 2011. </w:t>
      </w:r>
      <w:r>
        <w:rPr>
          <w:rFonts w:ascii="Times New Roman" w:hAnsi="Times New Roman" w:cs="Times New Roman"/>
          <w:sz w:val="24"/>
          <w:szCs w:val="24"/>
          <w:lang w:val="en-US"/>
        </w:rPr>
        <w:t xml:space="preserve">Second, within the manufacturing sector, there is a strong difference between the chemical industry where the share of direct domestic value almost halved and the computer and electronics (hereafter the computer sector) where the share has increased by 20 percent. These observations are reinforced by the evolution of the share of foreign value added which </w:t>
      </w:r>
      <w:r>
        <w:rPr>
          <w:rFonts w:ascii="Times New Roman" w:hAnsi="Times New Roman" w:cs="Times New Roman"/>
          <w:sz w:val="24"/>
          <w:szCs w:val="24"/>
          <w:lang w:val="en-US"/>
        </w:rPr>
        <w:lastRenderedPageBreak/>
        <w:t xml:space="preserve">doubled in chemicals (at the detriment of both the direct and indirect domestic value added) and which remained stable in the computer sector, due to a combined increase of the direct domestic value added and a decline of the indirect domestic value added. Third, turning to services, the distribution and business services show a divergent evolution in terms of direct domestic value added and foreign value added shares. Distribution services witness an increase in both shares, at the detriment of the indirect domestic value added share. By contrast, business services (and to a smaller extent) total services show a slightly declining share of direct domestic value added and a doubling of the share of the foreign value added, again at the detriment of the </w:t>
      </w:r>
      <w:r w:rsidRPr="004A2D3C">
        <w:rPr>
          <w:rFonts w:ascii="Times New Roman" w:hAnsi="Times New Roman" w:cs="Times New Roman"/>
          <w:sz w:val="24"/>
          <w:szCs w:val="24"/>
          <w:lang w:val="en-US"/>
        </w:rPr>
        <w:t xml:space="preserve">indirect domestic value added share. All these evolutions reveal </w:t>
      </w:r>
      <w:r>
        <w:rPr>
          <w:rFonts w:ascii="Times New Roman" w:hAnsi="Times New Roman" w:cs="Times New Roman"/>
          <w:sz w:val="24"/>
          <w:szCs w:val="24"/>
          <w:lang w:val="en-US"/>
        </w:rPr>
        <w:t xml:space="preserve">that the </w:t>
      </w:r>
      <w:r w:rsidRPr="004A2D3C">
        <w:rPr>
          <w:rFonts w:ascii="Times New Roman" w:hAnsi="Times New Roman" w:cs="Times New Roman"/>
          <w:sz w:val="24"/>
          <w:szCs w:val="24"/>
          <w:lang w:val="en-US"/>
        </w:rPr>
        <w:t xml:space="preserve">tendency </w:t>
      </w:r>
      <w:r>
        <w:rPr>
          <w:rFonts w:ascii="Times New Roman" w:hAnsi="Times New Roman" w:cs="Times New Roman"/>
          <w:sz w:val="24"/>
          <w:szCs w:val="24"/>
          <w:lang w:val="en-US"/>
        </w:rPr>
        <w:t xml:space="preserve">of Taiwan’s economy </w:t>
      </w:r>
      <w:r w:rsidRPr="004A2D3C">
        <w:rPr>
          <w:rFonts w:ascii="Times New Roman" w:hAnsi="Times New Roman" w:cs="Times New Roman"/>
          <w:sz w:val="24"/>
          <w:szCs w:val="24"/>
          <w:lang w:val="en-US"/>
        </w:rPr>
        <w:t>to deeper integration into the world economy</w:t>
      </w:r>
      <w:r>
        <w:rPr>
          <w:rFonts w:ascii="Times New Roman" w:hAnsi="Times New Roman" w:cs="Times New Roman"/>
          <w:sz w:val="24"/>
          <w:szCs w:val="24"/>
          <w:lang w:val="en-US"/>
        </w:rPr>
        <w:t xml:space="preserve"> does exist in every major exp</w:t>
      </w:r>
      <w:r w:rsidR="0028744F">
        <w:rPr>
          <w:rFonts w:ascii="Times New Roman" w:hAnsi="Times New Roman" w:cs="Times New Roman"/>
          <w:sz w:val="24"/>
          <w:szCs w:val="24"/>
          <w:lang w:val="en-US"/>
        </w:rPr>
        <w:t>o</w:t>
      </w:r>
      <w:r>
        <w:rPr>
          <w:rFonts w:ascii="Times New Roman" w:hAnsi="Times New Roman" w:cs="Times New Roman"/>
          <w:sz w:val="24"/>
          <w:szCs w:val="24"/>
          <w:lang w:val="en-US"/>
        </w:rPr>
        <w:t>rt sector, although with some differences in terms of magnitude</w:t>
      </w:r>
      <w:r w:rsidRPr="004A2D3C">
        <w:rPr>
          <w:rFonts w:ascii="Times New Roman" w:hAnsi="Times New Roman" w:cs="Times New Roman"/>
          <w:sz w:val="24"/>
          <w:szCs w:val="24"/>
          <w:lang w:val="en-US"/>
        </w:rPr>
        <w:t>.</w:t>
      </w:r>
    </w:p>
    <w:p w:rsidR="00E85C04" w:rsidRPr="00DB5AB3" w:rsidRDefault="00E85C04" w:rsidP="00E85C04">
      <w:pPr>
        <w:spacing w:after="0" w:line="360" w:lineRule="auto"/>
        <w:jc w:val="both"/>
        <w:rPr>
          <w:rFonts w:ascii="Times New Roman" w:hAnsi="Times New Roman" w:cs="Times New Roman"/>
          <w:sz w:val="24"/>
          <w:szCs w:val="24"/>
          <w:lang w:val="en-US"/>
        </w:rPr>
      </w:pPr>
    </w:p>
    <w:p w:rsidR="00E85C04" w:rsidRPr="005D5137" w:rsidRDefault="00E85C04" w:rsidP="00E85C04">
      <w:pPr>
        <w:spacing w:after="0"/>
        <w:jc w:val="both"/>
        <w:rPr>
          <w:rFonts w:ascii="Times New Roman" w:hAnsi="Times New Roman" w:cs="Times New Roman"/>
          <w:b/>
          <w:sz w:val="20"/>
          <w:szCs w:val="20"/>
          <w:lang w:val="en-US"/>
        </w:rPr>
      </w:pPr>
      <w:r w:rsidRPr="005D5137">
        <w:rPr>
          <w:rFonts w:ascii="Times New Roman" w:hAnsi="Times New Roman" w:cs="Times New Roman"/>
          <w:b/>
          <w:sz w:val="24"/>
          <w:szCs w:val="24"/>
          <w:lang w:val="en-US"/>
        </w:rPr>
        <w:t>Table 2: Foreign value added share of gross exports, percentage and growth:</w:t>
      </w:r>
      <w:r w:rsidRPr="005D5137">
        <w:rPr>
          <w:rStyle w:val="FootnoteReference"/>
          <w:rFonts w:ascii="Times New Roman" w:hAnsi="Times New Roman" w:cs="Times New Roman"/>
          <w:sz w:val="20"/>
          <w:szCs w:val="20"/>
          <w:lang w:val="en-US"/>
        </w:rPr>
        <w:footnoteReference w:id="50"/>
      </w:r>
    </w:p>
    <w:tbl>
      <w:tblPr>
        <w:tblW w:w="9111" w:type="dxa"/>
        <w:tblInd w:w="55" w:type="dxa"/>
        <w:tblCellMar>
          <w:left w:w="70" w:type="dxa"/>
          <w:right w:w="70" w:type="dxa"/>
        </w:tblCellMar>
        <w:tblLook w:val="04A0" w:firstRow="1" w:lastRow="0" w:firstColumn="1" w:lastColumn="0" w:noHBand="0" w:noVBand="1"/>
      </w:tblPr>
      <w:tblGrid>
        <w:gridCol w:w="2263"/>
        <w:gridCol w:w="887"/>
        <w:gridCol w:w="1118"/>
        <w:gridCol w:w="981"/>
        <w:gridCol w:w="888"/>
        <w:gridCol w:w="1120"/>
        <w:gridCol w:w="966"/>
        <w:gridCol w:w="888"/>
      </w:tblGrid>
      <w:tr w:rsidR="00E85C04" w:rsidRPr="00C06395" w:rsidTr="002761DB">
        <w:trPr>
          <w:trHeight w:val="884"/>
        </w:trPr>
        <w:tc>
          <w:tcPr>
            <w:tcW w:w="2263" w:type="dxa"/>
            <w:tcBorders>
              <w:top w:val="single" w:sz="4" w:space="0" w:color="auto"/>
              <w:left w:val="single" w:sz="4" w:space="0" w:color="auto"/>
              <w:bottom w:val="single" w:sz="4" w:space="0" w:color="auto"/>
              <w:right w:val="nil"/>
            </w:tcBorders>
            <w:shd w:val="clear" w:color="auto" w:fill="auto"/>
            <w:noWrap/>
            <w:vAlign w:val="bottom"/>
            <w:hideMark/>
          </w:tcPr>
          <w:p w:rsidR="00E85C04" w:rsidRPr="00C06395" w:rsidRDefault="00E85C04" w:rsidP="002761DB">
            <w:pPr>
              <w:spacing w:after="0"/>
              <w:rPr>
                <w:rFonts w:ascii="Times New Roman" w:eastAsia="Times New Roman" w:hAnsi="Times New Roman" w:cs="Times New Roman"/>
                <w:color w:val="000000"/>
                <w:sz w:val="20"/>
                <w:szCs w:val="20"/>
                <w:lang w:val="en-US"/>
              </w:rPr>
            </w:pPr>
            <w:r w:rsidRPr="00C06395">
              <w:rPr>
                <w:rFonts w:ascii="Times New Roman" w:eastAsia="Times New Roman" w:hAnsi="Times New Roman" w:cs="Times New Roman"/>
                <w:color w:val="000000"/>
                <w:sz w:val="20"/>
                <w:szCs w:val="20"/>
                <w:lang w:val="en-US"/>
              </w:rPr>
              <w:t> </w:t>
            </w:r>
          </w:p>
        </w:tc>
        <w:tc>
          <w:tcPr>
            <w:tcW w:w="887" w:type="dxa"/>
            <w:tcBorders>
              <w:top w:val="single" w:sz="4" w:space="0" w:color="auto"/>
              <w:left w:val="nil"/>
              <w:bottom w:val="single" w:sz="4" w:space="0" w:color="auto"/>
              <w:right w:val="nil"/>
            </w:tcBorders>
            <w:shd w:val="clear" w:color="auto" w:fill="auto"/>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Total</w:t>
            </w:r>
          </w:p>
        </w:tc>
        <w:tc>
          <w:tcPr>
            <w:tcW w:w="1118" w:type="dxa"/>
            <w:tcBorders>
              <w:top w:val="single" w:sz="4" w:space="0" w:color="auto"/>
              <w:left w:val="nil"/>
              <w:bottom w:val="single" w:sz="4" w:space="0" w:color="auto"/>
              <w:right w:val="nil"/>
            </w:tcBorders>
            <w:shd w:val="clear" w:color="auto" w:fill="auto"/>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Chemical industry</w:t>
            </w:r>
          </w:p>
        </w:tc>
        <w:tc>
          <w:tcPr>
            <w:tcW w:w="981" w:type="dxa"/>
            <w:tcBorders>
              <w:top w:val="single" w:sz="4" w:space="0" w:color="auto"/>
              <w:left w:val="nil"/>
              <w:bottom w:val="single" w:sz="4" w:space="0" w:color="auto"/>
              <w:right w:val="nil"/>
            </w:tcBorders>
            <w:shd w:val="clear" w:color="auto" w:fill="auto"/>
            <w:noWrap/>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Compute</w:t>
            </w:r>
            <w:r>
              <w:rPr>
                <w:rFonts w:ascii="Times New Roman" w:eastAsia="Times New Roman" w:hAnsi="Times New Roman" w:cs="Times New Roman"/>
                <w:color w:val="000000"/>
                <w:sz w:val="20"/>
                <w:szCs w:val="20"/>
              </w:rPr>
              <w:t>r electronic</w:t>
            </w:r>
          </w:p>
        </w:tc>
        <w:tc>
          <w:tcPr>
            <w:tcW w:w="888" w:type="dxa"/>
            <w:tcBorders>
              <w:top w:val="single" w:sz="4" w:space="0" w:color="auto"/>
              <w:left w:val="nil"/>
              <w:bottom w:val="single" w:sz="4" w:space="0" w:color="auto"/>
              <w:right w:val="nil"/>
            </w:tcBorders>
            <w:shd w:val="clear" w:color="auto" w:fill="auto"/>
            <w:hideMark/>
          </w:tcPr>
          <w:p w:rsidR="00E85C04" w:rsidRPr="00C06395" w:rsidRDefault="00E85C04" w:rsidP="002761DB">
            <w:pPr>
              <w:spacing w:after="0"/>
              <w:jc w:val="right"/>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Total Manu-factures</w:t>
            </w:r>
          </w:p>
        </w:tc>
        <w:tc>
          <w:tcPr>
            <w:tcW w:w="1120" w:type="dxa"/>
            <w:tcBorders>
              <w:top w:val="single" w:sz="4" w:space="0" w:color="auto"/>
              <w:left w:val="nil"/>
              <w:bottom w:val="single" w:sz="4" w:space="0" w:color="auto"/>
              <w:right w:val="nil"/>
            </w:tcBorders>
            <w:shd w:val="clear" w:color="auto" w:fill="auto"/>
            <w:hideMark/>
          </w:tcPr>
          <w:p w:rsidR="00E85C04" w:rsidRPr="00C06395" w:rsidRDefault="00E85C04" w:rsidP="002761DB">
            <w:pPr>
              <w:spacing w:after="0"/>
              <w:jc w:val="right"/>
              <w:rPr>
                <w:rFonts w:ascii="Times New Roman" w:eastAsia="Times New Roman" w:hAnsi="Times New Roman" w:cs="Times New Roman"/>
                <w:color w:val="000000"/>
                <w:sz w:val="20"/>
                <w:szCs w:val="20"/>
              </w:rPr>
            </w:pPr>
            <w:proofErr w:type="gramStart"/>
            <w:r w:rsidRPr="00C06395">
              <w:rPr>
                <w:rFonts w:ascii="Times New Roman" w:eastAsia="Times New Roman" w:hAnsi="Times New Roman" w:cs="Times New Roman"/>
                <w:color w:val="000000"/>
                <w:sz w:val="20"/>
                <w:szCs w:val="20"/>
              </w:rPr>
              <w:t>Wholesale  Retail</w:t>
            </w:r>
            <w:proofErr w:type="gramEnd"/>
          </w:p>
        </w:tc>
        <w:tc>
          <w:tcPr>
            <w:tcW w:w="966" w:type="dxa"/>
            <w:tcBorders>
              <w:top w:val="single" w:sz="4" w:space="0" w:color="auto"/>
              <w:left w:val="nil"/>
              <w:bottom w:val="single" w:sz="4" w:space="0" w:color="auto"/>
              <w:right w:val="nil"/>
            </w:tcBorders>
            <w:shd w:val="clear" w:color="auto" w:fill="auto"/>
            <w:hideMark/>
          </w:tcPr>
          <w:p w:rsidR="00E85C04" w:rsidRPr="00C06395" w:rsidRDefault="00E85C04" w:rsidP="002761DB">
            <w:pPr>
              <w:spacing w:after="0"/>
              <w:jc w:val="right"/>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Total Business Services</w:t>
            </w:r>
          </w:p>
        </w:tc>
        <w:tc>
          <w:tcPr>
            <w:tcW w:w="888" w:type="dxa"/>
            <w:tcBorders>
              <w:top w:val="single" w:sz="4" w:space="0" w:color="auto"/>
              <w:left w:val="nil"/>
              <w:bottom w:val="single" w:sz="4" w:space="0" w:color="auto"/>
              <w:right w:val="single" w:sz="4" w:space="0" w:color="auto"/>
            </w:tcBorders>
            <w:shd w:val="clear" w:color="auto" w:fill="auto"/>
            <w:hideMark/>
          </w:tcPr>
          <w:p w:rsidR="00E85C04" w:rsidRPr="00C06395" w:rsidRDefault="00E85C04" w:rsidP="002761DB">
            <w:pPr>
              <w:spacing w:after="0"/>
              <w:jc w:val="right"/>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Total services</w:t>
            </w:r>
          </w:p>
        </w:tc>
      </w:tr>
      <w:tr w:rsidR="00E85C04" w:rsidRPr="00C06395" w:rsidTr="002761DB">
        <w:trPr>
          <w:trHeight w:val="301"/>
        </w:trPr>
        <w:tc>
          <w:tcPr>
            <w:tcW w:w="2263" w:type="dxa"/>
            <w:tcBorders>
              <w:top w:val="nil"/>
              <w:left w:val="single" w:sz="4" w:space="0" w:color="auto"/>
              <w:bottom w:val="nil"/>
              <w:right w:val="nil"/>
            </w:tcBorders>
            <w:shd w:val="clear" w:color="000000" w:fill="D9D9D9"/>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Year 1995</w:t>
            </w:r>
          </w:p>
        </w:tc>
        <w:tc>
          <w:tcPr>
            <w:tcW w:w="887" w:type="dxa"/>
            <w:tcBorders>
              <w:top w:val="nil"/>
              <w:left w:val="nil"/>
              <w:bottom w:val="nil"/>
              <w:right w:val="nil"/>
            </w:tcBorders>
            <w:shd w:val="clear" w:color="000000" w:fill="D9D9D9"/>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1118" w:type="dxa"/>
            <w:tcBorders>
              <w:top w:val="nil"/>
              <w:left w:val="nil"/>
              <w:bottom w:val="nil"/>
              <w:right w:val="nil"/>
            </w:tcBorders>
            <w:shd w:val="clear" w:color="000000" w:fill="D9D9D9"/>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981" w:type="dxa"/>
            <w:tcBorders>
              <w:top w:val="nil"/>
              <w:left w:val="nil"/>
              <w:bottom w:val="nil"/>
              <w:right w:val="nil"/>
            </w:tcBorders>
            <w:shd w:val="clear" w:color="000000" w:fill="D9D9D9"/>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888" w:type="dxa"/>
            <w:tcBorders>
              <w:top w:val="nil"/>
              <w:left w:val="nil"/>
              <w:bottom w:val="nil"/>
              <w:right w:val="nil"/>
            </w:tcBorders>
            <w:shd w:val="clear" w:color="000000" w:fill="D9D9D9"/>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1120" w:type="dxa"/>
            <w:tcBorders>
              <w:top w:val="nil"/>
              <w:left w:val="nil"/>
              <w:bottom w:val="nil"/>
              <w:right w:val="nil"/>
            </w:tcBorders>
            <w:shd w:val="clear" w:color="000000" w:fill="D9D9D9"/>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966" w:type="dxa"/>
            <w:tcBorders>
              <w:top w:val="nil"/>
              <w:left w:val="nil"/>
              <w:bottom w:val="nil"/>
              <w:right w:val="nil"/>
            </w:tcBorders>
            <w:shd w:val="clear" w:color="000000" w:fill="D9D9D9"/>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888" w:type="dxa"/>
            <w:tcBorders>
              <w:top w:val="nil"/>
              <w:left w:val="nil"/>
              <w:bottom w:val="nil"/>
              <w:right w:val="single" w:sz="4" w:space="0" w:color="auto"/>
            </w:tcBorders>
            <w:shd w:val="clear" w:color="000000" w:fill="D9D9D9"/>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r>
      <w:tr w:rsidR="00E85C04" w:rsidRPr="00C06395" w:rsidTr="002761DB">
        <w:trPr>
          <w:trHeight w:val="301"/>
        </w:trPr>
        <w:tc>
          <w:tcPr>
            <w:tcW w:w="2263" w:type="dxa"/>
            <w:tcBorders>
              <w:top w:val="nil"/>
              <w:left w:val="single" w:sz="4" w:space="0" w:color="auto"/>
              <w:bottom w:val="nil"/>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Gross exports</w:t>
            </w:r>
          </w:p>
        </w:tc>
        <w:tc>
          <w:tcPr>
            <w:tcW w:w="887"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111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981"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88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1120"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966"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888" w:type="dxa"/>
            <w:tcBorders>
              <w:top w:val="nil"/>
              <w:left w:val="nil"/>
              <w:bottom w:val="nil"/>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r>
      <w:tr w:rsidR="00E85C04" w:rsidRPr="00C06395" w:rsidTr="002761DB">
        <w:trPr>
          <w:trHeight w:val="301"/>
        </w:trPr>
        <w:tc>
          <w:tcPr>
            <w:tcW w:w="2263" w:type="dxa"/>
            <w:tcBorders>
              <w:top w:val="nil"/>
              <w:left w:val="single" w:sz="4" w:space="0" w:color="auto"/>
              <w:bottom w:val="nil"/>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Direct domestic value</w:t>
            </w:r>
          </w:p>
        </w:tc>
        <w:tc>
          <w:tcPr>
            <w:tcW w:w="887"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37,9</w:t>
            </w:r>
          </w:p>
        </w:tc>
        <w:tc>
          <w:tcPr>
            <w:tcW w:w="111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34,9</w:t>
            </w:r>
          </w:p>
        </w:tc>
        <w:tc>
          <w:tcPr>
            <w:tcW w:w="981"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28,6</w:t>
            </w:r>
          </w:p>
        </w:tc>
        <w:tc>
          <w:tcPr>
            <w:tcW w:w="88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29,8</w:t>
            </w:r>
          </w:p>
        </w:tc>
        <w:tc>
          <w:tcPr>
            <w:tcW w:w="1120"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68,5</w:t>
            </w:r>
          </w:p>
        </w:tc>
        <w:tc>
          <w:tcPr>
            <w:tcW w:w="966"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65,2</w:t>
            </w:r>
          </w:p>
        </w:tc>
        <w:tc>
          <w:tcPr>
            <w:tcW w:w="888" w:type="dxa"/>
            <w:tcBorders>
              <w:top w:val="nil"/>
              <w:left w:val="nil"/>
              <w:bottom w:val="nil"/>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64,6</w:t>
            </w:r>
          </w:p>
        </w:tc>
      </w:tr>
      <w:tr w:rsidR="00E85C04" w:rsidRPr="00C06395" w:rsidTr="002761DB">
        <w:trPr>
          <w:trHeight w:val="301"/>
        </w:trPr>
        <w:tc>
          <w:tcPr>
            <w:tcW w:w="2263" w:type="dxa"/>
            <w:tcBorders>
              <w:top w:val="nil"/>
              <w:left w:val="single" w:sz="4" w:space="0" w:color="auto"/>
              <w:bottom w:val="nil"/>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Indirect domestic value</w:t>
            </w:r>
          </w:p>
        </w:tc>
        <w:tc>
          <w:tcPr>
            <w:tcW w:w="887"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31,1</w:t>
            </w:r>
          </w:p>
        </w:tc>
        <w:tc>
          <w:tcPr>
            <w:tcW w:w="111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31,0</w:t>
            </w:r>
          </w:p>
        </w:tc>
        <w:tc>
          <w:tcPr>
            <w:tcW w:w="981"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26,9</w:t>
            </w:r>
          </w:p>
        </w:tc>
        <w:tc>
          <w:tcPr>
            <w:tcW w:w="88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32,7</w:t>
            </w:r>
          </w:p>
        </w:tc>
        <w:tc>
          <w:tcPr>
            <w:tcW w:w="1120"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24,4</w:t>
            </w:r>
          </w:p>
        </w:tc>
        <w:tc>
          <w:tcPr>
            <w:tcW w:w="966"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25,2</w:t>
            </w:r>
          </w:p>
        </w:tc>
        <w:tc>
          <w:tcPr>
            <w:tcW w:w="888" w:type="dxa"/>
            <w:tcBorders>
              <w:top w:val="nil"/>
              <w:left w:val="nil"/>
              <w:bottom w:val="nil"/>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25,8</w:t>
            </w:r>
          </w:p>
        </w:tc>
      </w:tr>
      <w:tr w:rsidR="00E85C04" w:rsidRPr="00C06395" w:rsidTr="002761DB">
        <w:trPr>
          <w:trHeight w:val="301"/>
        </w:trPr>
        <w:tc>
          <w:tcPr>
            <w:tcW w:w="2263" w:type="dxa"/>
            <w:tcBorders>
              <w:top w:val="nil"/>
              <w:left w:val="single" w:sz="4" w:space="0" w:color="auto"/>
              <w:bottom w:val="single" w:sz="4" w:space="0" w:color="auto"/>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Foreign value added</w:t>
            </w:r>
          </w:p>
        </w:tc>
        <w:tc>
          <w:tcPr>
            <w:tcW w:w="887"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30,6</w:t>
            </w:r>
          </w:p>
        </w:tc>
        <w:tc>
          <w:tcPr>
            <w:tcW w:w="1118"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33,9</w:t>
            </w:r>
          </w:p>
        </w:tc>
        <w:tc>
          <w:tcPr>
            <w:tcW w:w="981"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44,5</w:t>
            </w:r>
          </w:p>
        </w:tc>
        <w:tc>
          <w:tcPr>
            <w:tcW w:w="888"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37,4</w:t>
            </w:r>
          </w:p>
        </w:tc>
        <w:tc>
          <w:tcPr>
            <w:tcW w:w="1120"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6,2</w:t>
            </w:r>
          </w:p>
        </w:tc>
        <w:tc>
          <w:tcPr>
            <w:tcW w:w="966"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8,2</w:t>
            </w:r>
          </w:p>
        </w:tc>
        <w:tc>
          <w:tcPr>
            <w:tcW w:w="888" w:type="dxa"/>
            <w:tcBorders>
              <w:top w:val="nil"/>
              <w:left w:val="nil"/>
              <w:bottom w:val="single" w:sz="4" w:space="0" w:color="auto"/>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8,4</w:t>
            </w:r>
          </w:p>
        </w:tc>
      </w:tr>
      <w:tr w:rsidR="00E85C04" w:rsidRPr="00C06395" w:rsidTr="002761DB">
        <w:trPr>
          <w:trHeight w:val="301"/>
        </w:trPr>
        <w:tc>
          <w:tcPr>
            <w:tcW w:w="2263" w:type="dxa"/>
            <w:tcBorders>
              <w:top w:val="nil"/>
              <w:left w:val="single" w:sz="4" w:space="0" w:color="auto"/>
              <w:bottom w:val="nil"/>
              <w:right w:val="nil"/>
            </w:tcBorders>
            <w:shd w:val="clear" w:color="000000" w:fill="D9D9D9"/>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Year 2011</w:t>
            </w:r>
          </w:p>
        </w:tc>
        <w:tc>
          <w:tcPr>
            <w:tcW w:w="887"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1118"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981"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888"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1120"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966"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888" w:type="dxa"/>
            <w:tcBorders>
              <w:top w:val="nil"/>
              <w:left w:val="nil"/>
              <w:bottom w:val="nil"/>
              <w:right w:val="single" w:sz="4" w:space="0" w:color="auto"/>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r>
      <w:tr w:rsidR="00E85C04" w:rsidRPr="00C06395" w:rsidTr="002761DB">
        <w:trPr>
          <w:trHeight w:val="301"/>
        </w:trPr>
        <w:tc>
          <w:tcPr>
            <w:tcW w:w="2263" w:type="dxa"/>
            <w:tcBorders>
              <w:top w:val="nil"/>
              <w:left w:val="single" w:sz="4" w:space="0" w:color="auto"/>
              <w:bottom w:val="nil"/>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Gross exports</w:t>
            </w:r>
          </w:p>
        </w:tc>
        <w:tc>
          <w:tcPr>
            <w:tcW w:w="887"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111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981"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88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1120"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966"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c>
          <w:tcPr>
            <w:tcW w:w="888" w:type="dxa"/>
            <w:tcBorders>
              <w:top w:val="nil"/>
              <w:left w:val="nil"/>
              <w:bottom w:val="nil"/>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100,0</w:t>
            </w:r>
          </w:p>
        </w:tc>
      </w:tr>
      <w:tr w:rsidR="00E85C04" w:rsidRPr="00C06395" w:rsidTr="002761DB">
        <w:trPr>
          <w:trHeight w:val="301"/>
        </w:trPr>
        <w:tc>
          <w:tcPr>
            <w:tcW w:w="2263" w:type="dxa"/>
            <w:tcBorders>
              <w:top w:val="nil"/>
              <w:left w:val="single" w:sz="4" w:space="0" w:color="auto"/>
              <w:bottom w:val="nil"/>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Direct domestic value</w:t>
            </w:r>
          </w:p>
        </w:tc>
        <w:tc>
          <w:tcPr>
            <w:tcW w:w="887"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35,2</w:t>
            </w:r>
          </w:p>
        </w:tc>
        <w:tc>
          <w:tcPr>
            <w:tcW w:w="111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18,8</w:t>
            </w:r>
          </w:p>
        </w:tc>
        <w:tc>
          <w:tcPr>
            <w:tcW w:w="981"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33,9</w:t>
            </w:r>
          </w:p>
        </w:tc>
        <w:tc>
          <w:tcPr>
            <w:tcW w:w="88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27,3</w:t>
            </w:r>
          </w:p>
        </w:tc>
        <w:tc>
          <w:tcPr>
            <w:tcW w:w="1120"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71,8</w:t>
            </w:r>
          </w:p>
        </w:tc>
        <w:tc>
          <w:tcPr>
            <w:tcW w:w="966"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62,1</w:t>
            </w:r>
          </w:p>
        </w:tc>
        <w:tc>
          <w:tcPr>
            <w:tcW w:w="888" w:type="dxa"/>
            <w:tcBorders>
              <w:top w:val="nil"/>
              <w:left w:val="nil"/>
              <w:bottom w:val="nil"/>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62,0</w:t>
            </w:r>
          </w:p>
        </w:tc>
      </w:tr>
      <w:tr w:rsidR="00E85C04" w:rsidRPr="00C06395" w:rsidTr="002761DB">
        <w:trPr>
          <w:trHeight w:val="301"/>
        </w:trPr>
        <w:tc>
          <w:tcPr>
            <w:tcW w:w="2263" w:type="dxa"/>
            <w:tcBorders>
              <w:top w:val="nil"/>
              <w:left w:val="single" w:sz="4" w:space="0" w:color="auto"/>
              <w:bottom w:val="nil"/>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Indirect domestic value</w:t>
            </w:r>
          </w:p>
        </w:tc>
        <w:tc>
          <w:tcPr>
            <w:tcW w:w="887"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20,7</w:t>
            </w:r>
          </w:p>
        </w:tc>
        <w:tc>
          <w:tcPr>
            <w:tcW w:w="111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18,8</w:t>
            </w:r>
          </w:p>
        </w:tc>
        <w:tc>
          <w:tcPr>
            <w:tcW w:w="981"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20,8</w:t>
            </w:r>
          </w:p>
        </w:tc>
        <w:tc>
          <w:tcPr>
            <w:tcW w:w="888"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21,2</w:t>
            </w:r>
          </w:p>
        </w:tc>
        <w:tc>
          <w:tcPr>
            <w:tcW w:w="1120"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16,9</w:t>
            </w:r>
          </w:p>
        </w:tc>
        <w:tc>
          <w:tcPr>
            <w:tcW w:w="966" w:type="dxa"/>
            <w:tcBorders>
              <w:top w:val="nil"/>
              <w:left w:val="nil"/>
              <w:bottom w:val="nil"/>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18,6</w:t>
            </w:r>
          </w:p>
        </w:tc>
        <w:tc>
          <w:tcPr>
            <w:tcW w:w="888" w:type="dxa"/>
            <w:tcBorders>
              <w:top w:val="nil"/>
              <w:left w:val="nil"/>
              <w:bottom w:val="nil"/>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18,7</w:t>
            </w:r>
          </w:p>
        </w:tc>
      </w:tr>
      <w:tr w:rsidR="00E85C04" w:rsidRPr="00C06395" w:rsidTr="002761DB">
        <w:trPr>
          <w:trHeight w:val="301"/>
        </w:trPr>
        <w:tc>
          <w:tcPr>
            <w:tcW w:w="2263" w:type="dxa"/>
            <w:tcBorders>
              <w:top w:val="nil"/>
              <w:left w:val="single" w:sz="4" w:space="0" w:color="auto"/>
              <w:bottom w:val="single" w:sz="4" w:space="0" w:color="auto"/>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Foreign value added</w:t>
            </w:r>
          </w:p>
        </w:tc>
        <w:tc>
          <w:tcPr>
            <w:tcW w:w="887"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43,5</w:t>
            </w:r>
          </w:p>
        </w:tc>
        <w:tc>
          <w:tcPr>
            <w:tcW w:w="1118"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62,2</w:t>
            </w:r>
          </w:p>
        </w:tc>
        <w:tc>
          <w:tcPr>
            <w:tcW w:w="981"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44,6</w:t>
            </w:r>
          </w:p>
        </w:tc>
        <w:tc>
          <w:tcPr>
            <w:tcW w:w="888"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51,0</w:t>
            </w:r>
          </w:p>
        </w:tc>
        <w:tc>
          <w:tcPr>
            <w:tcW w:w="1120"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10,4</w:t>
            </w:r>
          </w:p>
        </w:tc>
        <w:tc>
          <w:tcPr>
            <w:tcW w:w="966"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17,9</w:t>
            </w:r>
          </w:p>
        </w:tc>
        <w:tc>
          <w:tcPr>
            <w:tcW w:w="888" w:type="dxa"/>
            <w:tcBorders>
              <w:top w:val="nil"/>
              <w:left w:val="nil"/>
              <w:bottom w:val="single" w:sz="4" w:space="0" w:color="auto"/>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18,0</w:t>
            </w:r>
          </w:p>
        </w:tc>
      </w:tr>
      <w:tr w:rsidR="00E85C04" w:rsidRPr="00C06395" w:rsidTr="002761DB">
        <w:trPr>
          <w:trHeight w:val="301"/>
        </w:trPr>
        <w:tc>
          <w:tcPr>
            <w:tcW w:w="2263" w:type="dxa"/>
            <w:tcBorders>
              <w:top w:val="nil"/>
              <w:left w:val="single" w:sz="4" w:space="0" w:color="auto"/>
              <w:bottom w:val="nil"/>
              <w:right w:val="nil"/>
            </w:tcBorders>
            <w:shd w:val="clear" w:color="000000" w:fill="D9D9D9"/>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Growth 2011/1995</w:t>
            </w:r>
          </w:p>
        </w:tc>
        <w:tc>
          <w:tcPr>
            <w:tcW w:w="887"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1118"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981"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888"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1120"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966" w:type="dxa"/>
            <w:tcBorders>
              <w:top w:val="nil"/>
              <w:left w:val="nil"/>
              <w:bottom w:val="nil"/>
              <w:right w:val="nil"/>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c>
          <w:tcPr>
            <w:tcW w:w="888" w:type="dxa"/>
            <w:tcBorders>
              <w:top w:val="nil"/>
              <w:left w:val="nil"/>
              <w:bottom w:val="nil"/>
              <w:right w:val="single" w:sz="4" w:space="0" w:color="auto"/>
            </w:tcBorders>
            <w:shd w:val="clear" w:color="000000" w:fill="D9D9D9"/>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 </w:t>
            </w:r>
          </w:p>
        </w:tc>
      </w:tr>
      <w:tr w:rsidR="00E85C04" w:rsidRPr="00C06395" w:rsidTr="00DA28C9">
        <w:trPr>
          <w:trHeight w:val="405"/>
        </w:trPr>
        <w:tc>
          <w:tcPr>
            <w:tcW w:w="2263" w:type="dxa"/>
            <w:tcBorders>
              <w:top w:val="nil"/>
              <w:left w:val="single" w:sz="4" w:space="0" w:color="auto"/>
              <w:bottom w:val="single" w:sz="4" w:space="0" w:color="auto"/>
              <w:right w:val="nil"/>
            </w:tcBorders>
            <w:shd w:val="clear" w:color="auto" w:fill="auto"/>
            <w:noWrap/>
            <w:vAlign w:val="center"/>
            <w:hideMark/>
          </w:tcPr>
          <w:p w:rsidR="00E85C04" w:rsidRPr="00C06395" w:rsidRDefault="00E85C04" w:rsidP="002761DB">
            <w:pPr>
              <w:spacing w:after="0"/>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Foreign value added</w:t>
            </w:r>
          </w:p>
        </w:tc>
        <w:tc>
          <w:tcPr>
            <w:tcW w:w="887"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42,0</w:t>
            </w:r>
          </w:p>
        </w:tc>
        <w:tc>
          <w:tcPr>
            <w:tcW w:w="1118"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83,4</w:t>
            </w:r>
          </w:p>
        </w:tc>
        <w:tc>
          <w:tcPr>
            <w:tcW w:w="981"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0,0</w:t>
            </w:r>
          </w:p>
        </w:tc>
        <w:tc>
          <w:tcPr>
            <w:tcW w:w="888"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36,6</w:t>
            </w:r>
          </w:p>
        </w:tc>
        <w:tc>
          <w:tcPr>
            <w:tcW w:w="1120"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67,7</w:t>
            </w:r>
          </w:p>
        </w:tc>
        <w:tc>
          <w:tcPr>
            <w:tcW w:w="966" w:type="dxa"/>
            <w:tcBorders>
              <w:top w:val="nil"/>
              <w:left w:val="nil"/>
              <w:bottom w:val="single" w:sz="4" w:space="0" w:color="auto"/>
              <w:right w:val="nil"/>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117,6</w:t>
            </w:r>
          </w:p>
        </w:tc>
        <w:tc>
          <w:tcPr>
            <w:tcW w:w="888" w:type="dxa"/>
            <w:tcBorders>
              <w:top w:val="nil"/>
              <w:left w:val="nil"/>
              <w:bottom w:val="single" w:sz="4" w:space="0" w:color="auto"/>
              <w:right w:val="single" w:sz="4" w:space="0" w:color="auto"/>
            </w:tcBorders>
            <w:shd w:val="clear" w:color="auto" w:fill="auto"/>
            <w:noWrap/>
            <w:vAlign w:val="center"/>
            <w:hideMark/>
          </w:tcPr>
          <w:p w:rsidR="00E85C04" w:rsidRPr="00C06395" w:rsidRDefault="00E85C04" w:rsidP="002761DB">
            <w:pPr>
              <w:spacing w:after="0"/>
              <w:jc w:val="center"/>
              <w:rPr>
                <w:rFonts w:ascii="Times New Roman" w:eastAsia="Times New Roman" w:hAnsi="Times New Roman" w:cs="Times New Roman"/>
                <w:color w:val="000000"/>
                <w:sz w:val="20"/>
                <w:szCs w:val="20"/>
              </w:rPr>
            </w:pPr>
            <w:r w:rsidRPr="00C06395">
              <w:rPr>
                <w:rFonts w:ascii="Times New Roman" w:eastAsia="Times New Roman" w:hAnsi="Times New Roman" w:cs="Times New Roman"/>
                <w:color w:val="000000"/>
                <w:sz w:val="20"/>
                <w:szCs w:val="20"/>
              </w:rPr>
              <w:t>115,6</w:t>
            </w:r>
          </w:p>
        </w:tc>
      </w:tr>
    </w:tbl>
    <w:p w:rsidR="00E85C04" w:rsidRPr="00DB5AB3" w:rsidRDefault="00E85C04" w:rsidP="00E85C04">
      <w:pPr>
        <w:spacing w:after="0" w:line="360" w:lineRule="auto"/>
        <w:jc w:val="both"/>
        <w:rPr>
          <w:rFonts w:ascii="Times New Roman" w:hAnsi="Times New Roman" w:cs="Times New Roman"/>
          <w:sz w:val="24"/>
          <w:szCs w:val="24"/>
          <w:lang w:val="en-US"/>
        </w:rPr>
      </w:pPr>
    </w:p>
    <w:p w:rsidR="00E85C04" w:rsidRDefault="00E85C04" w:rsidP="0028744F">
      <w:pPr>
        <w:spacing w:after="0" w:line="360" w:lineRule="auto"/>
        <w:jc w:val="both"/>
        <w:rPr>
          <w:rFonts w:ascii="Times New Roman" w:hAnsi="Times New Roman" w:cs="Times New Roman"/>
          <w:sz w:val="24"/>
          <w:szCs w:val="24"/>
          <w:lang w:val="en-US"/>
        </w:rPr>
      </w:pPr>
      <w:r w:rsidRPr="00DB5AB3">
        <w:rPr>
          <w:rFonts w:ascii="Times New Roman" w:hAnsi="Times New Roman" w:cs="Times New Roman"/>
          <w:sz w:val="24"/>
          <w:szCs w:val="24"/>
          <w:lang w:val="en-US"/>
        </w:rPr>
        <w:t xml:space="preserve">Table 3 turns to Taiwan’s top export markets and illustrates the share of domestic value added and of foreign value added of the total gross exports to the export partner. </w:t>
      </w:r>
      <w:r>
        <w:rPr>
          <w:rFonts w:ascii="Times New Roman" w:hAnsi="Times New Roman" w:cs="Times New Roman"/>
          <w:sz w:val="24"/>
          <w:szCs w:val="24"/>
          <w:lang w:val="en-US"/>
        </w:rPr>
        <w:t>It does not reveal strong differences among the three top markets, except a slightly higher share of foreign value added in gross exports to China, compared to the US and Japan. It will be interesting to know the evolution from 2011 to 2014.</w:t>
      </w:r>
      <w:r>
        <w:rPr>
          <w:rFonts w:ascii="Times New Roman" w:hAnsi="Times New Roman" w:cs="Times New Roman"/>
          <w:sz w:val="24"/>
          <w:szCs w:val="24"/>
          <w:lang w:val="en-US"/>
        </w:rPr>
        <w:br w:type="page"/>
      </w:r>
    </w:p>
    <w:p w:rsidR="00E85C04" w:rsidRPr="00DB5AB3" w:rsidRDefault="00E85C04" w:rsidP="00E85C04">
      <w:pPr>
        <w:spacing w:after="0"/>
        <w:jc w:val="both"/>
        <w:rPr>
          <w:rFonts w:ascii="Times New Roman" w:hAnsi="Times New Roman" w:cs="Times New Roman"/>
          <w:sz w:val="24"/>
          <w:szCs w:val="24"/>
          <w:lang w:val="en-US"/>
        </w:rPr>
      </w:pPr>
      <w:r w:rsidRPr="00AF710D">
        <w:rPr>
          <w:rFonts w:ascii="Times New Roman" w:hAnsi="Times New Roman" w:cs="Times New Roman"/>
          <w:b/>
          <w:sz w:val="24"/>
          <w:szCs w:val="24"/>
          <w:lang w:val="en-US"/>
        </w:rPr>
        <w:lastRenderedPageBreak/>
        <w:t>Table 3: Taiwan’s top export markets (</w:t>
      </w:r>
      <w:r>
        <w:rPr>
          <w:rFonts w:ascii="Times New Roman" w:hAnsi="Times New Roman" w:cs="Times New Roman"/>
          <w:b/>
          <w:sz w:val="24"/>
          <w:szCs w:val="24"/>
          <w:lang w:val="en-US"/>
        </w:rPr>
        <w:t>share</w:t>
      </w:r>
      <w:r w:rsidRPr="00AF710D">
        <w:rPr>
          <w:rFonts w:ascii="Times New Roman" w:hAnsi="Times New Roman" w:cs="Times New Roman"/>
          <w:b/>
          <w:sz w:val="24"/>
          <w:szCs w:val="24"/>
          <w:lang w:val="en-US"/>
        </w:rPr>
        <w:t xml:space="preserve"> of domestic and foreign value added)</w:t>
      </w:r>
      <w:r>
        <w:rPr>
          <w:rFonts w:ascii="Times New Roman" w:hAnsi="Times New Roman" w:cs="Times New Roman"/>
          <w:b/>
          <w:sz w:val="24"/>
          <w:szCs w:val="24"/>
          <w:lang w:val="en-US"/>
        </w:rPr>
        <w:t>, 2011</w:t>
      </w:r>
      <w:r>
        <w:rPr>
          <w:rStyle w:val="FootnoteReference"/>
          <w:rFonts w:ascii="Times New Roman" w:hAnsi="Times New Roman" w:cs="Times New Roman"/>
          <w:sz w:val="24"/>
          <w:szCs w:val="24"/>
          <w:lang w:val="en-US"/>
        </w:rPr>
        <w:footnoteReference w:id="51"/>
      </w:r>
    </w:p>
    <w:tbl>
      <w:tblPr>
        <w:tblW w:w="5800" w:type="dxa"/>
        <w:jc w:val="center"/>
        <w:tblCellMar>
          <w:left w:w="70" w:type="dxa"/>
          <w:right w:w="70" w:type="dxa"/>
        </w:tblCellMar>
        <w:tblLook w:val="04A0" w:firstRow="1" w:lastRow="0" w:firstColumn="1" w:lastColumn="0" w:noHBand="0" w:noVBand="1"/>
      </w:tblPr>
      <w:tblGrid>
        <w:gridCol w:w="2660"/>
        <w:gridCol w:w="1060"/>
        <w:gridCol w:w="1040"/>
        <w:gridCol w:w="1040"/>
      </w:tblGrid>
      <w:tr w:rsidR="00E85C04" w:rsidRPr="00DB5AB3" w:rsidTr="002761DB">
        <w:trPr>
          <w:trHeight w:val="864"/>
          <w:jc w:val="center"/>
        </w:trPr>
        <w:tc>
          <w:tcPr>
            <w:tcW w:w="2660" w:type="dxa"/>
            <w:tcBorders>
              <w:top w:val="single" w:sz="4" w:space="0" w:color="auto"/>
              <w:left w:val="single" w:sz="4" w:space="0" w:color="auto"/>
              <w:bottom w:val="single" w:sz="4" w:space="0" w:color="auto"/>
              <w:right w:val="nil"/>
            </w:tcBorders>
            <w:shd w:val="clear" w:color="auto" w:fill="auto"/>
            <w:noWrap/>
            <w:vAlign w:val="bottom"/>
            <w:hideMark/>
          </w:tcPr>
          <w:p w:rsidR="00E85C04" w:rsidRPr="00DB5AB3" w:rsidRDefault="00E85C04" w:rsidP="002761DB">
            <w:pPr>
              <w:spacing w:after="0"/>
              <w:rPr>
                <w:rFonts w:ascii="Times New Roman" w:eastAsia="Times New Roman" w:hAnsi="Times New Roman" w:cs="Times New Roman"/>
                <w:color w:val="000000"/>
                <w:sz w:val="24"/>
                <w:szCs w:val="24"/>
                <w:lang w:val="en-US"/>
              </w:rPr>
            </w:pPr>
          </w:p>
        </w:tc>
        <w:tc>
          <w:tcPr>
            <w:tcW w:w="1060" w:type="dxa"/>
            <w:tcBorders>
              <w:top w:val="single" w:sz="4" w:space="0" w:color="auto"/>
              <w:left w:val="nil"/>
              <w:bottom w:val="single" w:sz="4" w:space="0" w:color="auto"/>
              <w:right w:val="nil"/>
            </w:tcBorders>
            <w:shd w:val="clear" w:color="auto" w:fill="auto"/>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Domestic value added</w:t>
            </w:r>
          </w:p>
        </w:tc>
        <w:tc>
          <w:tcPr>
            <w:tcW w:w="1040" w:type="dxa"/>
            <w:tcBorders>
              <w:top w:val="single" w:sz="4" w:space="0" w:color="auto"/>
              <w:left w:val="nil"/>
              <w:bottom w:val="single" w:sz="4" w:space="0" w:color="auto"/>
              <w:right w:val="nil"/>
            </w:tcBorders>
            <w:shd w:val="clear" w:color="auto" w:fill="auto"/>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Foreign value added</w:t>
            </w:r>
          </w:p>
        </w:tc>
        <w:tc>
          <w:tcPr>
            <w:tcW w:w="1040" w:type="dxa"/>
            <w:tcBorders>
              <w:top w:val="single" w:sz="4" w:space="0" w:color="auto"/>
              <w:left w:val="nil"/>
              <w:bottom w:val="single" w:sz="4" w:space="0" w:color="auto"/>
              <w:right w:val="single" w:sz="4" w:space="0" w:color="auto"/>
            </w:tcBorders>
            <w:shd w:val="clear" w:color="auto" w:fill="auto"/>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Total</w:t>
            </w:r>
          </w:p>
        </w:tc>
      </w:tr>
      <w:tr w:rsidR="00E85C04" w:rsidRPr="00DB5AB3" w:rsidTr="002761DB">
        <w:trPr>
          <w:trHeight w:val="288"/>
          <w:jc w:val="center"/>
        </w:trPr>
        <w:tc>
          <w:tcPr>
            <w:tcW w:w="2660" w:type="dxa"/>
            <w:tcBorders>
              <w:top w:val="single" w:sz="4" w:space="0" w:color="auto"/>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China</w:t>
            </w:r>
          </w:p>
        </w:tc>
        <w:tc>
          <w:tcPr>
            <w:tcW w:w="1060" w:type="dxa"/>
            <w:tcBorders>
              <w:top w:val="single" w:sz="4" w:space="0" w:color="auto"/>
              <w:left w:val="nil"/>
              <w:bottom w:val="nil"/>
              <w:right w:val="nil"/>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56,5</w:t>
            </w:r>
          </w:p>
        </w:tc>
        <w:tc>
          <w:tcPr>
            <w:tcW w:w="1040" w:type="dxa"/>
            <w:tcBorders>
              <w:top w:val="single" w:sz="4" w:space="0" w:color="auto"/>
              <w:left w:val="nil"/>
              <w:bottom w:val="nil"/>
              <w:right w:val="nil"/>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43,5</w:t>
            </w:r>
          </w:p>
        </w:tc>
        <w:tc>
          <w:tcPr>
            <w:tcW w:w="1040" w:type="dxa"/>
            <w:tcBorders>
              <w:top w:val="single" w:sz="4" w:space="0" w:color="auto"/>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100,0</w:t>
            </w:r>
          </w:p>
        </w:tc>
      </w:tr>
      <w:tr w:rsidR="00E85C04" w:rsidRPr="00DB5AB3" w:rsidTr="002761DB">
        <w:trPr>
          <w:trHeight w:val="288"/>
          <w:jc w:val="center"/>
        </w:trPr>
        <w:tc>
          <w:tcPr>
            <w:tcW w:w="2660"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United States</w:t>
            </w:r>
          </w:p>
        </w:tc>
        <w:tc>
          <w:tcPr>
            <w:tcW w:w="1060" w:type="dxa"/>
            <w:tcBorders>
              <w:top w:val="nil"/>
              <w:left w:val="nil"/>
              <w:bottom w:val="nil"/>
              <w:right w:val="nil"/>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59,7</w:t>
            </w:r>
          </w:p>
        </w:tc>
        <w:tc>
          <w:tcPr>
            <w:tcW w:w="1040" w:type="dxa"/>
            <w:tcBorders>
              <w:top w:val="nil"/>
              <w:left w:val="nil"/>
              <w:bottom w:val="nil"/>
              <w:right w:val="nil"/>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40,3</w:t>
            </w:r>
          </w:p>
        </w:tc>
        <w:tc>
          <w:tcPr>
            <w:tcW w:w="1040"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100,0</w:t>
            </w:r>
          </w:p>
        </w:tc>
      </w:tr>
      <w:tr w:rsidR="00E85C04" w:rsidRPr="00DB5AB3" w:rsidTr="002761DB">
        <w:trPr>
          <w:trHeight w:val="288"/>
          <w:jc w:val="center"/>
        </w:trPr>
        <w:tc>
          <w:tcPr>
            <w:tcW w:w="2660" w:type="dxa"/>
            <w:tcBorders>
              <w:top w:val="nil"/>
              <w:left w:val="single" w:sz="4" w:space="0" w:color="auto"/>
              <w:bottom w:val="single" w:sz="4" w:space="0" w:color="auto"/>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Japan</w:t>
            </w:r>
          </w:p>
        </w:tc>
        <w:tc>
          <w:tcPr>
            <w:tcW w:w="1060" w:type="dxa"/>
            <w:tcBorders>
              <w:top w:val="nil"/>
              <w:left w:val="nil"/>
              <w:bottom w:val="single" w:sz="4" w:space="0" w:color="auto"/>
              <w:right w:val="nil"/>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60,0</w:t>
            </w:r>
          </w:p>
        </w:tc>
        <w:tc>
          <w:tcPr>
            <w:tcW w:w="1040" w:type="dxa"/>
            <w:tcBorders>
              <w:top w:val="nil"/>
              <w:left w:val="nil"/>
              <w:bottom w:val="single" w:sz="4" w:space="0" w:color="auto"/>
              <w:right w:val="nil"/>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40,0</w:t>
            </w:r>
          </w:p>
        </w:tc>
        <w:tc>
          <w:tcPr>
            <w:tcW w:w="1040" w:type="dxa"/>
            <w:tcBorders>
              <w:top w:val="nil"/>
              <w:left w:val="nil"/>
              <w:bottom w:val="single" w:sz="4" w:space="0" w:color="auto"/>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100,0</w:t>
            </w:r>
          </w:p>
        </w:tc>
      </w:tr>
    </w:tbl>
    <w:p w:rsidR="00E85C04" w:rsidRPr="00DB5AB3" w:rsidRDefault="00E85C04" w:rsidP="00E85C04">
      <w:pPr>
        <w:spacing w:after="0"/>
        <w:jc w:val="both"/>
        <w:rPr>
          <w:rFonts w:ascii="Times New Roman" w:hAnsi="Times New Roman" w:cs="Times New Roman"/>
          <w:sz w:val="24"/>
          <w:szCs w:val="24"/>
          <w:highlight w:val="yellow"/>
          <w:lang w:val="en-US"/>
        </w:rPr>
      </w:pPr>
    </w:p>
    <w:p w:rsidR="00E85C04" w:rsidRDefault="00E85C04" w:rsidP="00E85C0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crucial feature of</w:t>
      </w:r>
      <w:r w:rsidRPr="00DB5AB3">
        <w:rPr>
          <w:rFonts w:ascii="Times New Roman" w:hAnsi="Times New Roman" w:cs="Times New Roman"/>
          <w:sz w:val="24"/>
          <w:szCs w:val="24"/>
          <w:lang w:val="en-US"/>
        </w:rPr>
        <w:t xml:space="preserve"> Taiwan</w:t>
      </w:r>
      <w:r>
        <w:rPr>
          <w:rFonts w:ascii="Times New Roman" w:hAnsi="Times New Roman" w:cs="Times New Roman"/>
          <w:sz w:val="24"/>
          <w:szCs w:val="24"/>
          <w:lang w:val="en-US"/>
        </w:rPr>
        <w:t xml:space="preserve">’s economy is its very high participation index </w:t>
      </w:r>
      <w:r w:rsidRPr="00DB5AB3">
        <w:rPr>
          <w:rFonts w:ascii="Times New Roman" w:hAnsi="Times New Roman" w:cs="Times New Roman"/>
          <w:sz w:val="24"/>
          <w:szCs w:val="24"/>
          <w:lang w:val="en-US"/>
        </w:rPr>
        <w:t>in global value chains (GVCs)</w:t>
      </w:r>
      <w:r>
        <w:rPr>
          <w:rFonts w:ascii="Times New Roman" w:hAnsi="Times New Roman" w:cs="Times New Roman"/>
          <w:sz w:val="24"/>
          <w:szCs w:val="24"/>
          <w:lang w:val="en-US"/>
        </w:rPr>
        <w:t xml:space="preserve"> — a common point with Korea</w:t>
      </w:r>
      <w:r w:rsidRPr="00DB5A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GVC participation index combines two components: the exports of domestically produced inputs to trading partners (domestic value added sent to third economies, or forward participation) and the imports of foreign inputs to produce the goods and services they export (foreign value added contents of exports, or backward participation) (see the Table of Box 1). </w:t>
      </w:r>
      <w:r w:rsidRPr="00DB5AB3">
        <w:rPr>
          <w:rFonts w:ascii="Times New Roman" w:hAnsi="Times New Roman" w:cs="Times New Roman"/>
          <w:sz w:val="24"/>
          <w:szCs w:val="24"/>
          <w:lang w:val="en-US"/>
        </w:rPr>
        <w:t>In 2011, the Taiwanese GVC participation index was 67.6, much higher than the average of developing economies (48.6) or developed economies (48)</w:t>
      </w:r>
      <w:r>
        <w:rPr>
          <w:rFonts w:ascii="Times New Roman" w:hAnsi="Times New Roman" w:cs="Times New Roman"/>
          <w:sz w:val="24"/>
          <w:szCs w:val="24"/>
          <w:lang w:val="en-US"/>
        </w:rPr>
        <w:t>, and much higher than its East Asian competitors</w:t>
      </w:r>
      <w:r w:rsidRPr="00DB5AB3">
        <w:rPr>
          <w:rFonts w:ascii="Times New Roman" w:hAnsi="Times New Roman" w:cs="Times New Roman"/>
          <w:sz w:val="24"/>
          <w:szCs w:val="24"/>
          <w:lang w:val="en-US"/>
        </w:rPr>
        <w:t>.</w:t>
      </w:r>
    </w:p>
    <w:p w:rsidR="00E85C04" w:rsidRPr="00DB5AB3" w:rsidRDefault="00E85C04" w:rsidP="00E85C04">
      <w:pPr>
        <w:spacing w:after="0" w:line="360" w:lineRule="auto"/>
        <w:jc w:val="both"/>
        <w:rPr>
          <w:rFonts w:ascii="Times New Roman" w:hAnsi="Times New Roman" w:cs="Times New Roman"/>
          <w:sz w:val="24"/>
          <w:szCs w:val="24"/>
          <w:lang w:val="en-US"/>
        </w:rPr>
      </w:pPr>
    </w:p>
    <w:p w:rsidR="00E85C04" w:rsidRPr="00796FCD" w:rsidRDefault="00E85C04" w:rsidP="00E85C04">
      <w:pPr>
        <w:spacing w:after="0"/>
        <w:jc w:val="center"/>
        <w:rPr>
          <w:rFonts w:ascii="Times New Roman" w:hAnsi="Times New Roman" w:cs="Times New Roman"/>
          <w:b/>
          <w:sz w:val="24"/>
          <w:szCs w:val="24"/>
          <w:lang w:val="en-US"/>
        </w:rPr>
      </w:pPr>
      <w:r w:rsidRPr="00796FCD">
        <w:rPr>
          <w:rFonts w:ascii="Times New Roman" w:hAnsi="Times New Roman" w:cs="Times New Roman"/>
          <w:b/>
          <w:sz w:val="24"/>
          <w:szCs w:val="24"/>
          <w:lang w:val="en-US"/>
        </w:rPr>
        <w:t xml:space="preserve">Table 4: Participation </w:t>
      </w:r>
      <w:r>
        <w:rPr>
          <w:rFonts w:ascii="Times New Roman" w:hAnsi="Times New Roman" w:cs="Times New Roman"/>
          <w:b/>
          <w:sz w:val="24"/>
          <w:szCs w:val="24"/>
          <w:lang w:val="en-US"/>
        </w:rPr>
        <w:t xml:space="preserve">(index) </w:t>
      </w:r>
      <w:r w:rsidRPr="00796FCD">
        <w:rPr>
          <w:rFonts w:ascii="Times New Roman" w:hAnsi="Times New Roman" w:cs="Times New Roman"/>
          <w:b/>
          <w:sz w:val="24"/>
          <w:szCs w:val="24"/>
          <w:lang w:val="en-US"/>
        </w:rPr>
        <w:t>of selected countries in global value chains (</w:t>
      </w:r>
      <w:r>
        <w:rPr>
          <w:rFonts w:ascii="Times New Roman" w:hAnsi="Times New Roman" w:cs="Times New Roman"/>
          <w:b/>
          <w:sz w:val="24"/>
          <w:szCs w:val="24"/>
          <w:lang w:val="en-US"/>
        </w:rPr>
        <w:t>GVC</w:t>
      </w:r>
      <w:r w:rsidRPr="00796FCD">
        <w:rPr>
          <w:rFonts w:ascii="Times New Roman" w:hAnsi="Times New Roman" w:cs="Times New Roman"/>
          <w:b/>
          <w:sz w:val="24"/>
          <w:szCs w:val="24"/>
          <w:lang w:val="en-US"/>
        </w:rPr>
        <w:t>), 2011</w:t>
      </w:r>
      <w:r>
        <w:rPr>
          <w:rStyle w:val="FootnoteReference"/>
          <w:rFonts w:ascii="Times New Roman" w:hAnsi="Times New Roman" w:cs="Times New Roman"/>
          <w:sz w:val="24"/>
          <w:szCs w:val="24"/>
          <w:lang w:val="en-US"/>
        </w:rPr>
        <w:footnoteReference w:id="52"/>
      </w:r>
    </w:p>
    <w:tbl>
      <w:tblPr>
        <w:tblW w:w="4047" w:type="dxa"/>
        <w:jc w:val="center"/>
        <w:tblCellMar>
          <w:left w:w="70" w:type="dxa"/>
          <w:right w:w="70" w:type="dxa"/>
        </w:tblCellMar>
        <w:tblLook w:val="04A0" w:firstRow="1" w:lastRow="0" w:firstColumn="1" w:lastColumn="0" w:noHBand="0" w:noVBand="1"/>
      </w:tblPr>
      <w:tblGrid>
        <w:gridCol w:w="2694"/>
        <w:gridCol w:w="1353"/>
      </w:tblGrid>
      <w:tr w:rsidR="00E85C04" w:rsidRPr="00DB5AB3" w:rsidTr="002761DB">
        <w:trPr>
          <w:trHeight w:val="576"/>
          <w:jc w:val="center"/>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E85C04" w:rsidRPr="00DB5AB3" w:rsidRDefault="00E85C04" w:rsidP="002761DB">
            <w:pPr>
              <w:spacing w:after="0"/>
              <w:rPr>
                <w:rFonts w:ascii="Times New Roman" w:eastAsia="Times New Roman" w:hAnsi="Times New Roman" w:cs="Times New Roman"/>
                <w:color w:val="000000"/>
                <w:sz w:val="24"/>
                <w:szCs w:val="24"/>
                <w:lang w:val="en-US"/>
              </w:rPr>
            </w:pPr>
          </w:p>
        </w:tc>
        <w:tc>
          <w:tcPr>
            <w:tcW w:w="1353" w:type="dxa"/>
            <w:tcBorders>
              <w:top w:val="single" w:sz="4" w:space="0" w:color="auto"/>
              <w:left w:val="nil"/>
              <w:bottom w:val="single" w:sz="4" w:space="0" w:color="auto"/>
              <w:right w:val="single" w:sz="4" w:space="0" w:color="auto"/>
            </w:tcBorders>
            <w:shd w:val="clear" w:color="auto" w:fill="auto"/>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GVC participation</w:t>
            </w:r>
          </w:p>
        </w:tc>
      </w:tr>
      <w:tr w:rsidR="00E85C04" w:rsidRPr="00DB5AB3" w:rsidTr="002761DB">
        <w:trPr>
          <w:trHeight w:val="288"/>
          <w:jc w:val="center"/>
        </w:trPr>
        <w:tc>
          <w:tcPr>
            <w:tcW w:w="2694" w:type="dxa"/>
            <w:tcBorders>
              <w:top w:val="single" w:sz="4" w:space="0" w:color="auto"/>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Taiwan</w:t>
            </w:r>
          </w:p>
        </w:tc>
        <w:tc>
          <w:tcPr>
            <w:tcW w:w="1353" w:type="dxa"/>
            <w:tcBorders>
              <w:top w:val="single" w:sz="4" w:space="0" w:color="auto"/>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67,6</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Korea</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62,1</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Hong Kong</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43,6</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Japan</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47,4</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China</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47,7</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Britain</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47,6</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Germany</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49,6</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France</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47,0</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Italy</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47,5</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United States</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39,8</w:t>
            </w:r>
          </w:p>
        </w:tc>
      </w:tr>
      <w:tr w:rsidR="00E85C04" w:rsidRPr="00DB5AB3" w:rsidTr="002761DB">
        <w:trPr>
          <w:trHeight w:val="288"/>
          <w:jc w:val="center"/>
        </w:trPr>
        <w:tc>
          <w:tcPr>
            <w:tcW w:w="2694" w:type="dxa"/>
            <w:tcBorders>
              <w:top w:val="nil"/>
              <w:left w:val="single" w:sz="4" w:space="0" w:color="auto"/>
              <w:bottom w:val="nil"/>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Developing economies</w:t>
            </w:r>
          </w:p>
        </w:tc>
        <w:tc>
          <w:tcPr>
            <w:tcW w:w="1353" w:type="dxa"/>
            <w:tcBorders>
              <w:top w:val="nil"/>
              <w:left w:val="nil"/>
              <w:bottom w:val="nil"/>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48,6</w:t>
            </w:r>
          </w:p>
        </w:tc>
      </w:tr>
      <w:tr w:rsidR="00E85C04" w:rsidRPr="00DB5AB3" w:rsidTr="002761DB">
        <w:trPr>
          <w:trHeight w:val="288"/>
          <w:jc w:val="center"/>
        </w:trPr>
        <w:tc>
          <w:tcPr>
            <w:tcW w:w="2694" w:type="dxa"/>
            <w:tcBorders>
              <w:top w:val="nil"/>
              <w:left w:val="single" w:sz="4" w:space="0" w:color="auto"/>
              <w:bottom w:val="single" w:sz="4" w:space="0" w:color="auto"/>
              <w:right w:val="nil"/>
            </w:tcBorders>
            <w:shd w:val="clear" w:color="auto" w:fill="auto"/>
            <w:noWrap/>
            <w:vAlign w:val="center"/>
            <w:hideMark/>
          </w:tcPr>
          <w:p w:rsidR="00E85C04" w:rsidRPr="00DB5AB3" w:rsidRDefault="00E85C04" w:rsidP="002761DB">
            <w:pPr>
              <w:spacing w:after="0"/>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Developed economies</w:t>
            </w:r>
          </w:p>
        </w:tc>
        <w:tc>
          <w:tcPr>
            <w:tcW w:w="1353" w:type="dxa"/>
            <w:tcBorders>
              <w:top w:val="nil"/>
              <w:left w:val="nil"/>
              <w:bottom w:val="single" w:sz="4" w:space="0" w:color="auto"/>
              <w:right w:val="single" w:sz="4" w:space="0" w:color="auto"/>
            </w:tcBorders>
            <w:shd w:val="clear" w:color="auto" w:fill="auto"/>
            <w:noWrap/>
            <w:hideMark/>
          </w:tcPr>
          <w:p w:rsidR="00E85C04" w:rsidRPr="00DB5AB3" w:rsidRDefault="00E85C04" w:rsidP="002761DB">
            <w:pPr>
              <w:spacing w:after="0"/>
              <w:jc w:val="right"/>
              <w:rPr>
                <w:rFonts w:ascii="Times New Roman" w:eastAsia="Times New Roman" w:hAnsi="Times New Roman" w:cs="Times New Roman"/>
                <w:color w:val="000000"/>
                <w:sz w:val="24"/>
                <w:szCs w:val="24"/>
              </w:rPr>
            </w:pPr>
            <w:r w:rsidRPr="00DB5AB3">
              <w:rPr>
                <w:rFonts w:ascii="Times New Roman" w:eastAsia="Times New Roman" w:hAnsi="Times New Roman" w:cs="Times New Roman"/>
                <w:color w:val="000000"/>
                <w:sz w:val="24"/>
                <w:szCs w:val="24"/>
              </w:rPr>
              <w:t>48,0</w:t>
            </w:r>
          </w:p>
        </w:tc>
      </w:tr>
    </w:tbl>
    <w:p w:rsidR="00E85C04" w:rsidRDefault="00E85C04" w:rsidP="00E85C04">
      <w:pPr>
        <w:spacing w:after="0" w:line="360" w:lineRule="auto"/>
        <w:jc w:val="both"/>
        <w:rPr>
          <w:rFonts w:ascii="Times New Roman" w:hAnsi="Times New Roman" w:cs="Times New Roman"/>
          <w:sz w:val="24"/>
          <w:szCs w:val="24"/>
          <w:highlight w:val="green"/>
          <w:lang w:val="en-US"/>
        </w:rPr>
      </w:pPr>
    </w:p>
    <w:p w:rsidR="00E85C04" w:rsidRDefault="00E85C04" w:rsidP="00E85C04">
      <w:pPr>
        <w:rPr>
          <w:rFonts w:ascii="Times New Roman" w:hAnsi="Times New Roman" w:cs="Times New Roman"/>
          <w:sz w:val="24"/>
          <w:szCs w:val="24"/>
          <w:highlight w:val="green"/>
          <w:lang w:val="en-US"/>
        </w:rPr>
      </w:pPr>
      <w:r>
        <w:rPr>
          <w:rFonts w:ascii="Times New Roman" w:hAnsi="Times New Roman" w:cs="Times New Roman"/>
          <w:sz w:val="24"/>
          <w:szCs w:val="24"/>
          <w:highlight w:val="green"/>
          <w:lang w:val="en-US"/>
        </w:rPr>
        <w:br w:type="page"/>
      </w:r>
    </w:p>
    <w:p w:rsidR="00E85C04" w:rsidRPr="00DB5AB3" w:rsidRDefault="00E85C04" w:rsidP="00E85C04">
      <w:pPr>
        <w:spacing w:after="0" w:line="360" w:lineRule="auto"/>
        <w:rPr>
          <w:rFonts w:ascii="Times New Roman" w:hAnsi="Times New Roman" w:cs="Times New Roman"/>
          <w:sz w:val="24"/>
          <w:szCs w:val="24"/>
          <w:u w:val="single"/>
          <w:lang w:val="en-US"/>
        </w:rPr>
      </w:pPr>
      <w:r w:rsidRPr="00DB5AB3">
        <w:rPr>
          <w:rFonts w:ascii="Times New Roman" w:hAnsi="Times New Roman" w:cs="Times New Roman"/>
          <w:sz w:val="24"/>
          <w:szCs w:val="24"/>
          <w:u w:val="single"/>
          <w:lang w:val="en-US"/>
        </w:rPr>
        <w:lastRenderedPageBreak/>
        <w:t>Increasing service intensity</w:t>
      </w:r>
    </w:p>
    <w:p w:rsidR="00E85C04"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sz w:val="24"/>
          <w:szCs w:val="24"/>
          <w:lang w:val="en-US"/>
        </w:rPr>
      </w:pPr>
      <w:r w:rsidRPr="00DB5AB3">
        <w:rPr>
          <w:rFonts w:ascii="Times New Roman" w:hAnsi="Times New Roman" w:cs="Times New Roman"/>
          <w:sz w:val="24"/>
          <w:szCs w:val="24"/>
          <w:lang w:val="en-US"/>
        </w:rPr>
        <w:t>Th</w:t>
      </w:r>
      <w:r>
        <w:rPr>
          <w:rFonts w:ascii="Times New Roman" w:hAnsi="Times New Roman" w:cs="Times New Roman"/>
          <w:sz w:val="24"/>
          <w:szCs w:val="24"/>
          <w:lang w:val="en-US"/>
        </w:rPr>
        <w:t xml:space="preserve">is sub-section </w:t>
      </w:r>
      <w:r w:rsidRPr="00DB5AB3">
        <w:rPr>
          <w:rFonts w:ascii="Times New Roman" w:hAnsi="Times New Roman" w:cs="Times New Roman"/>
          <w:sz w:val="24"/>
          <w:szCs w:val="24"/>
          <w:lang w:val="en-US"/>
        </w:rPr>
        <w:t>focus</w:t>
      </w:r>
      <w:r>
        <w:rPr>
          <w:rFonts w:ascii="Times New Roman" w:hAnsi="Times New Roman" w:cs="Times New Roman"/>
          <w:sz w:val="24"/>
          <w:szCs w:val="24"/>
          <w:lang w:val="en-US"/>
        </w:rPr>
        <w:t>es</w:t>
      </w:r>
      <w:r w:rsidRPr="00DB5AB3">
        <w:rPr>
          <w:rFonts w:ascii="Times New Roman" w:hAnsi="Times New Roman" w:cs="Times New Roman"/>
          <w:sz w:val="24"/>
          <w:szCs w:val="24"/>
          <w:lang w:val="en-US"/>
        </w:rPr>
        <w:t xml:space="preserve"> on the role of services value added in Taiwanese exports. </w:t>
      </w:r>
      <w:r>
        <w:rPr>
          <w:rFonts w:ascii="Times New Roman" w:hAnsi="Times New Roman" w:cs="Times New Roman"/>
          <w:sz w:val="24"/>
          <w:szCs w:val="24"/>
          <w:lang w:val="en-US"/>
        </w:rPr>
        <w:t>The</w:t>
      </w:r>
      <w:r w:rsidRPr="00DB5AB3">
        <w:rPr>
          <w:rFonts w:ascii="Times New Roman" w:hAnsi="Times New Roman" w:cs="Times New Roman"/>
          <w:sz w:val="24"/>
          <w:szCs w:val="24"/>
          <w:lang w:val="en-US"/>
        </w:rPr>
        <w:t xml:space="preserve"> first </w:t>
      </w:r>
      <w:r>
        <w:rPr>
          <w:rFonts w:ascii="Times New Roman" w:hAnsi="Times New Roman" w:cs="Times New Roman"/>
          <w:sz w:val="24"/>
          <w:szCs w:val="24"/>
          <w:lang w:val="en-US"/>
        </w:rPr>
        <w:t>key</w:t>
      </w:r>
      <w:r w:rsidRPr="00DB5AB3">
        <w:rPr>
          <w:rFonts w:ascii="Times New Roman" w:hAnsi="Times New Roman" w:cs="Times New Roman"/>
          <w:sz w:val="24"/>
          <w:szCs w:val="24"/>
          <w:lang w:val="en-US"/>
        </w:rPr>
        <w:t xml:space="preserve"> measure is the </w:t>
      </w:r>
      <w:proofErr w:type="gramStart"/>
      <w:r w:rsidRPr="00DB5AB3">
        <w:rPr>
          <w:rFonts w:ascii="Times New Roman" w:hAnsi="Times New Roman" w:cs="Times New Roman"/>
          <w:sz w:val="24"/>
          <w:szCs w:val="24"/>
          <w:lang w:val="en-US"/>
        </w:rPr>
        <w:t>services value added</w:t>
      </w:r>
      <w:proofErr w:type="gramEnd"/>
      <w:r w:rsidRPr="00DB5AB3">
        <w:rPr>
          <w:rFonts w:ascii="Times New Roman" w:hAnsi="Times New Roman" w:cs="Times New Roman"/>
          <w:sz w:val="24"/>
          <w:szCs w:val="24"/>
          <w:lang w:val="en-US"/>
        </w:rPr>
        <w:t xml:space="preserve"> content of Taiwan’s </w:t>
      </w:r>
      <w:r>
        <w:rPr>
          <w:rFonts w:ascii="Times New Roman" w:hAnsi="Times New Roman" w:cs="Times New Roman"/>
          <w:sz w:val="24"/>
          <w:szCs w:val="24"/>
          <w:lang w:val="en-US"/>
        </w:rPr>
        <w:t xml:space="preserve">total </w:t>
      </w:r>
      <w:r w:rsidRPr="00DB5AB3">
        <w:rPr>
          <w:rFonts w:ascii="Times New Roman" w:hAnsi="Times New Roman" w:cs="Times New Roman"/>
          <w:sz w:val="24"/>
          <w:szCs w:val="24"/>
          <w:lang w:val="en-US"/>
        </w:rPr>
        <w:t>exports in 2011. Domestic services accounted for 30.3</w:t>
      </w:r>
      <w:r>
        <w:rPr>
          <w:rFonts w:ascii="Times New Roman" w:hAnsi="Times New Roman" w:cs="Times New Roman"/>
          <w:sz w:val="24"/>
          <w:szCs w:val="24"/>
          <w:lang w:val="en-US"/>
        </w:rPr>
        <w:t xml:space="preserve"> percent</w:t>
      </w:r>
      <w:r w:rsidRPr="00DB5AB3">
        <w:rPr>
          <w:rFonts w:ascii="Times New Roman" w:hAnsi="Times New Roman" w:cs="Times New Roman"/>
          <w:sz w:val="24"/>
          <w:szCs w:val="24"/>
          <w:lang w:val="en-US"/>
        </w:rPr>
        <w:t xml:space="preserve"> of the </w:t>
      </w:r>
      <w:proofErr w:type="gramStart"/>
      <w:r w:rsidRPr="00DB5AB3">
        <w:rPr>
          <w:rFonts w:ascii="Times New Roman" w:hAnsi="Times New Roman" w:cs="Times New Roman"/>
          <w:sz w:val="24"/>
          <w:szCs w:val="24"/>
          <w:lang w:val="en-US"/>
        </w:rPr>
        <w:t>value added</w:t>
      </w:r>
      <w:proofErr w:type="gramEnd"/>
      <w:r w:rsidRPr="00DB5AB3">
        <w:rPr>
          <w:rFonts w:ascii="Times New Roman" w:hAnsi="Times New Roman" w:cs="Times New Roman"/>
          <w:sz w:val="24"/>
          <w:szCs w:val="24"/>
          <w:lang w:val="en-US"/>
        </w:rPr>
        <w:t xml:space="preserve"> content of total exports</w:t>
      </w:r>
      <w:r>
        <w:rPr>
          <w:rFonts w:ascii="Times New Roman" w:hAnsi="Times New Roman" w:cs="Times New Roman"/>
          <w:sz w:val="24"/>
          <w:szCs w:val="24"/>
          <w:lang w:val="en-US"/>
        </w:rPr>
        <w:t xml:space="preserve">, while foreign services amounted to </w:t>
      </w:r>
      <w:r w:rsidRPr="00DB5AB3">
        <w:rPr>
          <w:rFonts w:ascii="Times New Roman" w:hAnsi="Times New Roman" w:cs="Times New Roman"/>
          <w:sz w:val="24"/>
          <w:szCs w:val="24"/>
          <w:lang w:val="en-US"/>
        </w:rPr>
        <w:t>16.6</w:t>
      </w:r>
      <w:r>
        <w:rPr>
          <w:rFonts w:ascii="Times New Roman" w:hAnsi="Times New Roman" w:cs="Times New Roman"/>
          <w:sz w:val="24"/>
          <w:szCs w:val="24"/>
          <w:lang w:val="en-US"/>
        </w:rPr>
        <w:t xml:space="preserve"> percent</w:t>
      </w:r>
      <w:r w:rsidRPr="00DB5AB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B5AB3">
        <w:rPr>
          <w:rFonts w:ascii="Times New Roman" w:hAnsi="Times New Roman" w:cs="Times New Roman"/>
          <w:sz w:val="24"/>
          <w:szCs w:val="24"/>
          <w:lang w:val="en-US"/>
        </w:rPr>
        <w:t>When it comes to exports of manufactur</w:t>
      </w:r>
      <w:r>
        <w:rPr>
          <w:rFonts w:ascii="Times New Roman" w:hAnsi="Times New Roman" w:cs="Times New Roman"/>
          <w:sz w:val="24"/>
          <w:szCs w:val="24"/>
          <w:lang w:val="en-US"/>
        </w:rPr>
        <w:t>ed goods</w:t>
      </w:r>
      <w:r w:rsidRPr="00DB5AB3">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respective </w:t>
      </w:r>
      <w:r w:rsidRPr="00DB5AB3">
        <w:rPr>
          <w:rFonts w:ascii="Times New Roman" w:hAnsi="Times New Roman" w:cs="Times New Roman"/>
          <w:sz w:val="24"/>
          <w:szCs w:val="24"/>
          <w:lang w:val="en-US"/>
        </w:rPr>
        <w:t>share</w:t>
      </w:r>
      <w:r>
        <w:rPr>
          <w:rFonts w:ascii="Times New Roman" w:hAnsi="Times New Roman" w:cs="Times New Roman"/>
          <w:sz w:val="24"/>
          <w:szCs w:val="24"/>
          <w:lang w:val="en-US"/>
        </w:rPr>
        <w:t>s</w:t>
      </w:r>
      <w:r w:rsidRPr="00DB5AB3">
        <w:rPr>
          <w:rFonts w:ascii="Times New Roman" w:hAnsi="Times New Roman" w:cs="Times New Roman"/>
          <w:sz w:val="24"/>
          <w:szCs w:val="24"/>
          <w:lang w:val="en-US"/>
        </w:rPr>
        <w:t xml:space="preserve"> w</w:t>
      </w:r>
      <w:r>
        <w:rPr>
          <w:rFonts w:ascii="Times New Roman" w:hAnsi="Times New Roman" w:cs="Times New Roman"/>
          <w:sz w:val="24"/>
          <w:szCs w:val="24"/>
          <w:lang w:val="en-US"/>
        </w:rPr>
        <w:t>ere</w:t>
      </w:r>
      <w:r w:rsidRPr="00DB5AB3">
        <w:rPr>
          <w:rFonts w:ascii="Times New Roman" w:hAnsi="Times New Roman" w:cs="Times New Roman"/>
          <w:sz w:val="24"/>
          <w:szCs w:val="24"/>
          <w:lang w:val="en-US"/>
        </w:rPr>
        <w:t xml:space="preserve"> 16.4</w:t>
      </w:r>
      <w:r>
        <w:rPr>
          <w:rFonts w:ascii="Times New Roman" w:hAnsi="Times New Roman" w:cs="Times New Roman"/>
          <w:sz w:val="24"/>
          <w:szCs w:val="24"/>
          <w:lang w:val="en-US"/>
        </w:rPr>
        <w:t xml:space="preserve"> and </w:t>
      </w:r>
      <w:r w:rsidRPr="00DB5AB3">
        <w:rPr>
          <w:rFonts w:ascii="Times New Roman" w:hAnsi="Times New Roman" w:cs="Times New Roman"/>
          <w:sz w:val="24"/>
          <w:szCs w:val="24"/>
          <w:lang w:val="en-US"/>
        </w:rPr>
        <w:t>19.3</w:t>
      </w:r>
      <w:r>
        <w:rPr>
          <w:rFonts w:ascii="Times New Roman" w:hAnsi="Times New Roman" w:cs="Times New Roman"/>
          <w:sz w:val="24"/>
          <w:szCs w:val="24"/>
          <w:lang w:val="en-US"/>
        </w:rPr>
        <w:t xml:space="preserve"> percent</w:t>
      </w:r>
      <w:r w:rsidRPr="00DB5AB3">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3"/>
      </w:r>
      <w:r>
        <w:rPr>
          <w:rFonts w:ascii="Times New Roman" w:hAnsi="Times New Roman" w:cs="Times New Roman"/>
          <w:sz w:val="24"/>
          <w:szCs w:val="24"/>
          <w:lang w:val="en-US"/>
        </w:rPr>
        <w:t xml:space="preserve"> Interestingly, the services share in exports of manufactured products is bigger than the corresponding share in export of services.</w:t>
      </w:r>
    </w:p>
    <w:p w:rsidR="00E85C04" w:rsidRPr="00086E28" w:rsidRDefault="00E85C04" w:rsidP="00E85C04">
      <w:pPr>
        <w:spacing w:after="0" w:line="360" w:lineRule="auto"/>
        <w:jc w:val="both"/>
        <w:rPr>
          <w:rFonts w:ascii="Times New Roman" w:hAnsi="Times New Roman" w:cs="Times New Roman"/>
          <w:sz w:val="24"/>
          <w:szCs w:val="24"/>
          <w:lang w:val="en-US"/>
        </w:rPr>
      </w:pPr>
    </w:p>
    <w:p w:rsidR="00E85C04" w:rsidRPr="00086E28" w:rsidRDefault="00E85C04" w:rsidP="00E85C04">
      <w:pPr>
        <w:spacing w:after="0" w:line="360" w:lineRule="auto"/>
        <w:jc w:val="both"/>
        <w:rPr>
          <w:rFonts w:ascii="Times New Roman" w:hAnsi="Times New Roman" w:cs="Times New Roman"/>
          <w:sz w:val="24"/>
          <w:szCs w:val="24"/>
          <w:lang w:val="en-US"/>
        </w:rPr>
      </w:pPr>
      <w:r w:rsidRPr="00086E28">
        <w:rPr>
          <w:rFonts w:ascii="Times New Roman" w:hAnsi="Times New Roman" w:cs="Times New Roman"/>
          <w:sz w:val="24"/>
          <w:szCs w:val="24"/>
          <w:lang w:val="en-US"/>
        </w:rPr>
        <w:t xml:space="preserve">Table </w:t>
      </w:r>
      <w:r>
        <w:rPr>
          <w:rFonts w:ascii="Times New Roman" w:hAnsi="Times New Roman" w:cs="Times New Roman"/>
          <w:sz w:val="24"/>
          <w:szCs w:val="24"/>
          <w:lang w:val="en-US"/>
        </w:rPr>
        <w:t>5</w:t>
      </w:r>
      <w:r w:rsidRPr="00086E28">
        <w:rPr>
          <w:rFonts w:ascii="Times New Roman" w:hAnsi="Times New Roman" w:cs="Times New Roman"/>
          <w:sz w:val="24"/>
          <w:szCs w:val="24"/>
          <w:lang w:val="en-US"/>
        </w:rPr>
        <w:t xml:space="preserve"> shows that the top </w:t>
      </w:r>
      <w:r>
        <w:rPr>
          <w:rFonts w:ascii="Times New Roman" w:hAnsi="Times New Roman" w:cs="Times New Roman"/>
          <w:sz w:val="24"/>
          <w:szCs w:val="24"/>
          <w:lang w:val="en-US"/>
        </w:rPr>
        <w:t>services sectors</w:t>
      </w:r>
      <w:r w:rsidRPr="00086E28">
        <w:rPr>
          <w:rFonts w:ascii="Times New Roman" w:hAnsi="Times New Roman" w:cs="Times New Roman"/>
          <w:sz w:val="24"/>
          <w:szCs w:val="24"/>
          <w:lang w:val="en-US"/>
        </w:rPr>
        <w:t xml:space="preserve"> contributing to total exports are distribution services (23.3 percent), followed by the transport and storage sector (5.4 percent) and other business services (5.1 percent).</w:t>
      </w:r>
      <w:r>
        <w:rPr>
          <w:rFonts w:ascii="Times New Roman" w:hAnsi="Times New Roman" w:cs="Times New Roman"/>
          <w:sz w:val="24"/>
          <w:szCs w:val="24"/>
          <w:lang w:val="en-US"/>
        </w:rPr>
        <w:t xml:space="preserve"> </w:t>
      </w:r>
    </w:p>
    <w:p w:rsidR="00E85C04" w:rsidRPr="00086E28" w:rsidRDefault="00E85C04" w:rsidP="00E85C04">
      <w:pPr>
        <w:spacing w:after="0" w:line="360" w:lineRule="auto"/>
        <w:jc w:val="both"/>
        <w:rPr>
          <w:rFonts w:ascii="Times New Roman" w:hAnsi="Times New Roman" w:cs="Times New Roman"/>
          <w:sz w:val="24"/>
          <w:szCs w:val="24"/>
          <w:lang w:val="en-US"/>
        </w:rPr>
      </w:pPr>
    </w:p>
    <w:p w:rsidR="00E85C04" w:rsidRPr="00086E28" w:rsidRDefault="00E85C04" w:rsidP="00E85C04">
      <w:pPr>
        <w:spacing w:after="0"/>
        <w:jc w:val="both"/>
        <w:rPr>
          <w:rFonts w:ascii="Times New Roman" w:hAnsi="Times New Roman" w:cs="Times New Roman"/>
          <w:b/>
          <w:sz w:val="24"/>
          <w:szCs w:val="24"/>
          <w:lang w:val="en-US"/>
        </w:rPr>
      </w:pPr>
      <w:r w:rsidRPr="00086E28">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5</w:t>
      </w:r>
      <w:r w:rsidRPr="00086E28">
        <w:rPr>
          <w:rFonts w:ascii="Times New Roman" w:hAnsi="Times New Roman" w:cs="Times New Roman"/>
          <w:b/>
          <w:sz w:val="24"/>
          <w:szCs w:val="24"/>
          <w:lang w:val="en-US"/>
        </w:rPr>
        <w:t xml:space="preserve">. Top 3 services </w:t>
      </w:r>
      <w:r>
        <w:rPr>
          <w:rFonts w:ascii="Times New Roman" w:hAnsi="Times New Roman" w:cs="Times New Roman"/>
          <w:b/>
          <w:sz w:val="24"/>
          <w:szCs w:val="24"/>
          <w:lang w:val="en-US"/>
        </w:rPr>
        <w:t>sectors</w:t>
      </w:r>
      <w:r w:rsidRPr="00086E28">
        <w:rPr>
          <w:rFonts w:ascii="Times New Roman" w:hAnsi="Times New Roman" w:cs="Times New Roman"/>
          <w:b/>
          <w:sz w:val="24"/>
          <w:szCs w:val="24"/>
          <w:lang w:val="en-US"/>
        </w:rPr>
        <w:t xml:space="preserve"> contributing to selected countries’ total exports, share in gross exports of manufactures</w:t>
      </w:r>
      <w:r>
        <w:rPr>
          <w:rFonts w:ascii="Times New Roman" w:hAnsi="Times New Roman" w:cs="Times New Roman"/>
          <w:b/>
          <w:sz w:val="24"/>
          <w:szCs w:val="24"/>
          <w:lang w:val="en-US"/>
        </w:rPr>
        <w:t>, 2011</w:t>
      </w:r>
      <w:r>
        <w:rPr>
          <w:rStyle w:val="FootnoteReference"/>
          <w:rFonts w:ascii="Times New Roman" w:hAnsi="Times New Roman" w:cs="Times New Roman"/>
          <w:sz w:val="24"/>
          <w:szCs w:val="24"/>
          <w:lang w:val="en-US"/>
        </w:rPr>
        <w:footnoteReference w:id="54"/>
      </w:r>
    </w:p>
    <w:tbl>
      <w:tblPr>
        <w:tblpPr w:leftFromText="141" w:rightFromText="141" w:vertAnchor="page" w:horzAnchor="margin" w:tblpXSpec="center" w:tblpY="7576"/>
        <w:tblW w:w="10426" w:type="dxa"/>
        <w:tblCellMar>
          <w:left w:w="70" w:type="dxa"/>
          <w:right w:w="70" w:type="dxa"/>
        </w:tblCellMar>
        <w:tblLook w:val="04A0" w:firstRow="1" w:lastRow="0" w:firstColumn="1" w:lastColumn="0" w:noHBand="0" w:noVBand="1"/>
      </w:tblPr>
      <w:tblGrid>
        <w:gridCol w:w="1913"/>
        <w:gridCol w:w="2931"/>
        <w:gridCol w:w="2845"/>
        <w:gridCol w:w="2737"/>
      </w:tblGrid>
      <w:tr w:rsidR="00E85C04" w:rsidRPr="00444B6A" w:rsidTr="002761DB">
        <w:trPr>
          <w:trHeight w:val="296"/>
        </w:trPr>
        <w:tc>
          <w:tcPr>
            <w:tcW w:w="1913" w:type="dxa"/>
            <w:tcBorders>
              <w:top w:val="single" w:sz="4" w:space="0" w:color="auto"/>
              <w:left w:val="single" w:sz="4" w:space="0" w:color="auto"/>
              <w:bottom w:val="single" w:sz="4" w:space="0" w:color="auto"/>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rPr>
              <w:t>Exporting country</w:t>
            </w:r>
            <w:r w:rsidRPr="00444B6A">
              <w:rPr>
                <w:rFonts w:ascii="Calibri" w:eastAsia="Times New Roman" w:hAnsi="Calibri" w:cs="Times New Roman"/>
                <w:color w:val="000000"/>
                <w:lang w:val="en-US"/>
              </w:rPr>
              <w:t> </w:t>
            </w:r>
          </w:p>
        </w:tc>
        <w:tc>
          <w:tcPr>
            <w:tcW w:w="2931" w:type="dxa"/>
            <w:tcBorders>
              <w:top w:val="single" w:sz="4" w:space="0" w:color="auto"/>
              <w:left w:val="nil"/>
              <w:bottom w:val="single" w:sz="4" w:space="0" w:color="auto"/>
              <w:right w:val="nil"/>
            </w:tcBorders>
            <w:shd w:val="clear" w:color="auto" w:fill="auto"/>
            <w:hideMark/>
          </w:tcPr>
          <w:p w:rsidR="00E85C04" w:rsidRPr="00444B6A" w:rsidRDefault="00E85C04" w:rsidP="002761DB">
            <w:pPr>
              <w:spacing w:after="0" w:line="240" w:lineRule="auto"/>
              <w:jc w:val="center"/>
              <w:rPr>
                <w:rFonts w:ascii="Calibri" w:eastAsia="Times New Roman" w:hAnsi="Calibri" w:cs="Times New Roman"/>
                <w:color w:val="000000"/>
              </w:rPr>
            </w:pPr>
            <w:r w:rsidRPr="00444B6A">
              <w:rPr>
                <w:rFonts w:ascii="Calibri" w:eastAsia="Times New Roman" w:hAnsi="Calibri" w:cs="Times New Roman"/>
                <w:color w:val="000000"/>
              </w:rPr>
              <w:t>Industry 1</w:t>
            </w:r>
          </w:p>
        </w:tc>
        <w:tc>
          <w:tcPr>
            <w:tcW w:w="2845" w:type="dxa"/>
            <w:tcBorders>
              <w:top w:val="single" w:sz="4" w:space="0" w:color="auto"/>
              <w:left w:val="nil"/>
              <w:bottom w:val="single" w:sz="4" w:space="0" w:color="auto"/>
              <w:right w:val="nil"/>
            </w:tcBorders>
            <w:shd w:val="clear" w:color="auto" w:fill="auto"/>
            <w:hideMark/>
          </w:tcPr>
          <w:p w:rsidR="00E85C04" w:rsidRPr="00444B6A" w:rsidRDefault="00E85C04" w:rsidP="002761DB">
            <w:pPr>
              <w:spacing w:after="0" w:line="240" w:lineRule="auto"/>
              <w:jc w:val="center"/>
              <w:rPr>
                <w:rFonts w:ascii="Calibri" w:eastAsia="Times New Roman" w:hAnsi="Calibri" w:cs="Times New Roman"/>
                <w:color w:val="000000"/>
              </w:rPr>
            </w:pPr>
            <w:r w:rsidRPr="00444B6A">
              <w:rPr>
                <w:rFonts w:ascii="Calibri" w:eastAsia="Times New Roman" w:hAnsi="Calibri" w:cs="Times New Roman"/>
                <w:color w:val="000000"/>
              </w:rPr>
              <w:t>Industry 2</w:t>
            </w:r>
          </w:p>
        </w:tc>
        <w:tc>
          <w:tcPr>
            <w:tcW w:w="2737" w:type="dxa"/>
            <w:tcBorders>
              <w:top w:val="single" w:sz="4" w:space="0" w:color="auto"/>
              <w:left w:val="nil"/>
              <w:bottom w:val="single" w:sz="4" w:space="0" w:color="auto"/>
              <w:right w:val="single" w:sz="4" w:space="0" w:color="auto"/>
            </w:tcBorders>
            <w:shd w:val="clear" w:color="auto" w:fill="auto"/>
            <w:noWrap/>
            <w:hideMark/>
          </w:tcPr>
          <w:p w:rsidR="00E85C04" w:rsidRPr="00444B6A" w:rsidRDefault="00E85C04" w:rsidP="002761DB">
            <w:pPr>
              <w:spacing w:after="0" w:line="240" w:lineRule="auto"/>
              <w:jc w:val="center"/>
              <w:rPr>
                <w:rFonts w:ascii="Calibri" w:eastAsia="Times New Roman" w:hAnsi="Calibri" w:cs="Times New Roman"/>
                <w:color w:val="000000"/>
              </w:rPr>
            </w:pPr>
            <w:r w:rsidRPr="00444B6A">
              <w:rPr>
                <w:rFonts w:ascii="Calibri" w:eastAsia="Times New Roman" w:hAnsi="Calibri" w:cs="Times New Roman"/>
                <w:color w:val="000000"/>
              </w:rPr>
              <w:t>Industry 3</w:t>
            </w:r>
          </w:p>
        </w:tc>
      </w:tr>
      <w:tr w:rsidR="00E85C04" w:rsidRPr="00444B6A" w:rsidTr="002761DB">
        <w:trPr>
          <w:trHeight w:val="296"/>
        </w:trPr>
        <w:tc>
          <w:tcPr>
            <w:tcW w:w="1913" w:type="dxa"/>
            <w:tcBorders>
              <w:top w:val="nil"/>
              <w:left w:val="single" w:sz="4" w:space="0" w:color="auto"/>
              <w:bottom w:val="nil"/>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Taiwan</w:t>
            </w:r>
          </w:p>
        </w:tc>
        <w:tc>
          <w:tcPr>
            <w:tcW w:w="2931"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(23.3)</w:t>
            </w:r>
          </w:p>
        </w:tc>
        <w:tc>
          <w:tcPr>
            <w:tcW w:w="2845"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Transport and storage (5.4)</w:t>
            </w:r>
          </w:p>
        </w:tc>
        <w:tc>
          <w:tcPr>
            <w:tcW w:w="2737" w:type="dxa"/>
            <w:tcBorders>
              <w:top w:val="nil"/>
              <w:left w:val="nil"/>
              <w:bottom w:val="nil"/>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Other business services (5.1)</w:t>
            </w:r>
          </w:p>
        </w:tc>
      </w:tr>
      <w:tr w:rsidR="00E85C04" w:rsidRPr="00444B6A" w:rsidTr="002761DB">
        <w:trPr>
          <w:trHeight w:val="296"/>
        </w:trPr>
        <w:tc>
          <w:tcPr>
            <w:tcW w:w="1913" w:type="dxa"/>
            <w:tcBorders>
              <w:top w:val="nil"/>
              <w:left w:val="single" w:sz="4" w:space="0" w:color="auto"/>
              <w:bottom w:val="nil"/>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Hong Kong, China</w:t>
            </w:r>
          </w:p>
        </w:tc>
        <w:tc>
          <w:tcPr>
            <w:tcW w:w="2931"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(23.1)</w:t>
            </w:r>
          </w:p>
        </w:tc>
        <w:tc>
          <w:tcPr>
            <w:tcW w:w="2845"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Transport and storage (21.8)</w:t>
            </w:r>
          </w:p>
        </w:tc>
        <w:tc>
          <w:tcPr>
            <w:tcW w:w="2737" w:type="dxa"/>
            <w:tcBorders>
              <w:top w:val="nil"/>
              <w:left w:val="nil"/>
              <w:bottom w:val="nil"/>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Financial intermediation (16.7)</w:t>
            </w:r>
          </w:p>
        </w:tc>
      </w:tr>
      <w:tr w:rsidR="00E85C04" w:rsidRPr="00444B6A" w:rsidTr="002761DB">
        <w:trPr>
          <w:trHeight w:val="296"/>
        </w:trPr>
        <w:tc>
          <w:tcPr>
            <w:tcW w:w="1913" w:type="dxa"/>
            <w:tcBorders>
              <w:top w:val="nil"/>
              <w:left w:val="single" w:sz="4" w:space="0" w:color="auto"/>
              <w:bottom w:val="nil"/>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Japan</w:t>
            </w:r>
          </w:p>
        </w:tc>
        <w:tc>
          <w:tcPr>
            <w:tcW w:w="2931"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(23.0)</w:t>
            </w:r>
          </w:p>
        </w:tc>
        <w:tc>
          <w:tcPr>
            <w:tcW w:w="2845"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Transport and storage (8.7)</w:t>
            </w:r>
          </w:p>
        </w:tc>
        <w:tc>
          <w:tcPr>
            <w:tcW w:w="2737" w:type="dxa"/>
            <w:tcBorders>
              <w:top w:val="nil"/>
              <w:left w:val="nil"/>
              <w:bottom w:val="nil"/>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Other business services (6.5)</w:t>
            </w:r>
          </w:p>
        </w:tc>
      </w:tr>
      <w:tr w:rsidR="00E85C04" w:rsidRPr="00444B6A" w:rsidTr="002761DB">
        <w:trPr>
          <w:trHeight w:val="296"/>
        </w:trPr>
        <w:tc>
          <w:tcPr>
            <w:tcW w:w="1913" w:type="dxa"/>
            <w:tcBorders>
              <w:top w:val="nil"/>
              <w:left w:val="single" w:sz="4" w:space="0" w:color="auto"/>
              <w:bottom w:val="nil"/>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China</w:t>
            </w:r>
          </w:p>
        </w:tc>
        <w:tc>
          <w:tcPr>
            <w:tcW w:w="2931"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(18.1)</w:t>
            </w:r>
          </w:p>
        </w:tc>
        <w:tc>
          <w:tcPr>
            <w:tcW w:w="2845"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Transport and storage (6.4)</w:t>
            </w:r>
          </w:p>
        </w:tc>
        <w:tc>
          <w:tcPr>
            <w:tcW w:w="2737" w:type="dxa"/>
            <w:tcBorders>
              <w:top w:val="nil"/>
              <w:left w:val="nil"/>
              <w:bottom w:val="nil"/>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Financial intermediation (4.9)</w:t>
            </w:r>
          </w:p>
        </w:tc>
      </w:tr>
      <w:tr w:rsidR="00E85C04" w:rsidRPr="00444B6A" w:rsidTr="002761DB">
        <w:trPr>
          <w:trHeight w:val="296"/>
        </w:trPr>
        <w:tc>
          <w:tcPr>
            <w:tcW w:w="1913" w:type="dxa"/>
            <w:tcBorders>
              <w:top w:val="nil"/>
              <w:left w:val="single" w:sz="4" w:space="0" w:color="auto"/>
              <w:bottom w:val="nil"/>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UK</w:t>
            </w:r>
          </w:p>
        </w:tc>
        <w:tc>
          <w:tcPr>
            <w:tcW w:w="2931"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Other business services (17.5)</w:t>
            </w:r>
          </w:p>
        </w:tc>
        <w:tc>
          <w:tcPr>
            <w:tcW w:w="2845"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(13.0)</w:t>
            </w:r>
          </w:p>
        </w:tc>
        <w:tc>
          <w:tcPr>
            <w:tcW w:w="2737" w:type="dxa"/>
            <w:tcBorders>
              <w:top w:val="nil"/>
              <w:left w:val="nil"/>
              <w:bottom w:val="nil"/>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Financial intermediation (11.0)</w:t>
            </w:r>
          </w:p>
        </w:tc>
      </w:tr>
      <w:tr w:rsidR="00E85C04" w:rsidRPr="00444B6A" w:rsidTr="002761DB">
        <w:trPr>
          <w:trHeight w:val="296"/>
        </w:trPr>
        <w:tc>
          <w:tcPr>
            <w:tcW w:w="1913" w:type="dxa"/>
            <w:tcBorders>
              <w:top w:val="nil"/>
              <w:left w:val="single" w:sz="4" w:space="0" w:color="auto"/>
              <w:bottom w:val="nil"/>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Germany</w:t>
            </w:r>
          </w:p>
        </w:tc>
        <w:tc>
          <w:tcPr>
            <w:tcW w:w="2931"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Other business services (12.6)</w:t>
            </w:r>
          </w:p>
        </w:tc>
        <w:tc>
          <w:tcPr>
            <w:tcW w:w="2845"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(12.5)</w:t>
            </w:r>
          </w:p>
        </w:tc>
        <w:tc>
          <w:tcPr>
            <w:tcW w:w="2737" w:type="dxa"/>
            <w:tcBorders>
              <w:top w:val="nil"/>
              <w:left w:val="nil"/>
              <w:bottom w:val="nil"/>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Transport and storage (6.4)</w:t>
            </w:r>
          </w:p>
        </w:tc>
      </w:tr>
      <w:tr w:rsidR="00E85C04" w:rsidRPr="00444B6A" w:rsidTr="002761DB">
        <w:trPr>
          <w:trHeight w:val="296"/>
        </w:trPr>
        <w:tc>
          <w:tcPr>
            <w:tcW w:w="1913" w:type="dxa"/>
            <w:tcBorders>
              <w:top w:val="nil"/>
              <w:left w:val="single" w:sz="4" w:space="0" w:color="auto"/>
              <w:bottom w:val="nil"/>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France</w:t>
            </w:r>
          </w:p>
        </w:tc>
        <w:tc>
          <w:tcPr>
            <w:tcW w:w="2931"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(17.1)</w:t>
            </w:r>
          </w:p>
        </w:tc>
        <w:tc>
          <w:tcPr>
            <w:tcW w:w="2845"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Other business services (14.0)</w:t>
            </w:r>
          </w:p>
        </w:tc>
        <w:tc>
          <w:tcPr>
            <w:tcW w:w="2737" w:type="dxa"/>
            <w:tcBorders>
              <w:top w:val="nil"/>
              <w:left w:val="nil"/>
              <w:bottom w:val="nil"/>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Transport and storage (8.9)</w:t>
            </w:r>
          </w:p>
        </w:tc>
      </w:tr>
      <w:tr w:rsidR="00E85C04" w:rsidRPr="00444B6A" w:rsidTr="002761DB">
        <w:trPr>
          <w:trHeight w:val="296"/>
        </w:trPr>
        <w:tc>
          <w:tcPr>
            <w:tcW w:w="1913" w:type="dxa"/>
            <w:tcBorders>
              <w:top w:val="nil"/>
              <w:left w:val="single" w:sz="4" w:space="0" w:color="auto"/>
              <w:bottom w:val="nil"/>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Italy</w:t>
            </w:r>
          </w:p>
        </w:tc>
        <w:tc>
          <w:tcPr>
            <w:tcW w:w="2931"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(15.1)</w:t>
            </w:r>
          </w:p>
        </w:tc>
        <w:tc>
          <w:tcPr>
            <w:tcW w:w="2845" w:type="dxa"/>
            <w:tcBorders>
              <w:top w:val="nil"/>
              <w:left w:val="nil"/>
              <w:bottom w:val="nil"/>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Other business services (9.9)</w:t>
            </w:r>
          </w:p>
        </w:tc>
        <w:tc>
          <w:tcPr>
            <w:tcW w:w="2737" w:type="dxa"/>
            <w:tcBorders>
              <w:top w:val="nil"/>
              <w:left w:val="nil"/>
              <w:bottom w:val="nil"/>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Transport and storage (8.0)</w:t>
            </w:r>
          </w:p>
        </w:tc>
      </w:tr>
      <w:tr w:rsidR="00E85C04" w:rsidRPr="00444B6A" w:rsidTr="002761DB">
        <w:trPr>
          <w:trHeight w:val="296"/>
        </w:trPr>
        <w:tc>
          <w:tcPr>
            <w:tcW w:w="1913" w:type="dxa"/>
            <w:tcBorders>
              <w:top w:val="nil"/>
              <w:left w:val="single" w:sz="4" w:space="0" w:color="auto"/>
              <w:bottom w:val="single" w:sz="4" w:space="0" w:color="auto"/>
              <w:right w:val="nil"/>
            </w:tcBorders>
            <w:shd w:val="clear" w:color="auto" w:fill="auto"/>
            <w:noWrap/>
            <w:vAlign w:val="center"/>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United States</w:t>
            </w:r>
          </w:p>
        </w:tc>
        <w:tc>
          <w:tcPr>
            <w:tcW w:w="2931" w:type="dxa"/>
            <w:tcBorders>
              <w:top w:val="nil"/>
              <w:left w:val="nil"/>
              <w:bottom w:val="single" w:sz="4" w:space="0" w:color="auto"/>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Wholesale and retail trade (14.7)</w:t>
            </w:r>
          </w:p>
        </w:tc>
        <w:tc>
          <w:tcPr>
            <w:tcW w:w="2845" w:type="dxa"/>
            <w:tcBorders>
              <w:top w:val="nil"/>
              <w:left w:val="nil"/>
              <w:bottom w:val="single" w:sz="4" w:space="0" w:color="auto"/>
              <w:right w:val="nil"/>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Other business services (12.9)</w:t>
            </w:r>
          </w:p>
        </w:tc>
        <w:tc>
          <w:tcPr>
            <w:tcW w:w="2737" w:type="dxa"/>
            <w:tcBorders>
              <w:top w:val="nil"/>
              <w:left w:val="nil"/>
              <w:bottom w:val="single" w:sz="4" w:space="0" w:color="auto"/>
              <w:right w:val="single" w:sz="4" w:space="0" w:color="auto"/>
            </w:tcBorders>
            <w:shd w:val="clear" w:color="auto" w:fill="auto"/>
            <w:noWrap/>
            <w:hideMark/>
          </w:tcPr>
          <w:p w:rsidR="00E85C04" w:rsidRPr="00444B6A" w:rsidRDefault="00E85C04" w:rsidP="002761DB">
            <w:pPr>
              <w:spacing w:after="0" w:line="240" w:lineRule="auto"/>
              <w:rPr>
                <w:rFonts w:ascii="Calibri" w:eastAsia="Times New Roman" w:hAnsi="Calibri" w:cs="Times New Roman"/>
                <w:color w:val="000000"/>
                <w:sz w:val="20"/>
                <w:szCs w:val="20"/>
              </w:rPr>
            </w:pPr>
            <w:r w:rsidRPr="00444B6A">
              <w:rPr>
                <w:rFonts w:ascii="Calibri" w:eastAsia="Times New Roman" w:hAnsi="Calibri" w:cs="Times New Roman"/>
                <w:color w:val="000000"/>
                <w:sz w:val="20"/>
                <w:szCs w:val="20"/>
              </w:rPr>
              <w:t>Financial intermediation (7.2)</w:t>
            </w:r>
          </w:p>
        </w:tc>
      </w:tr>
    </w:tbl>
    <w:p w:rsidR="00E85C04" w:rsidRPr="00086E28"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Turning to </w:t>
      </w:r>
      <w:r w:rsidRPr="00086E28">
        <w:rPr>
          <w:rFonts w:ascii="Times New Roman" w:hAnsi="Times New Roman" w:cs="Times New Roman"/>
          <w:sz w:val="24"/>
          <w:szCs w:val="24"/>
          <w:lang w:val="en-US"/>
        </w:rPr>
        <w:t xml:space="preserve">the sectoral analysis, </w:t>
      </w:r>
      <w:r>
        <w:rPr>
          <w:rFonts w:ascii="Times New Roman" w:hAnsi="Times New Roman" w:cs="Times New Roman"/>
          <w:sz w:val="24"/>
          <w:szCs w:val="24"/>
          <w:lang w:val="en-US"/>
        </w:rPr>
        <w:t>Table 6</w:t>
      </w:r>
      <w:r w:rsidRPr="00086E28">
        <w:rPr>
          <w:rFonts w:ascii="Times New Roman" w:hAnsi="Times New Roman" w:cs="Times New Roman"/>
          <w:sz w:val="24"/>
          <w:szCs w:val="24"/>
          <w:lang w:val="en-US"/>
        </w:rPr>
        <w:t xml:space="preserve"> shows that the top services </w:t>
      </w:r>
      <w:r>
        <w:rPr>
          <w:rFonts w:ascii="Times New Roman" w:hAnsi="Times New Roman" w:cs="Times New Roman"/>
          <w:sz w:val="24"/>
          <w:szCs w:val="24"/>
          <w:lang w:val="en-US"/>
        </w:rPr>
        <w:t>sectors</w:t>
      </w:r>
      <w:r w:rsidRPr="00086E28">
        <w:rPr>
          <w:rFonts w:ascii="Times New Roman" w:hAnsi="Times New Roman" w:cs="Times New Roman"/>
          <w:sz w:val="24"/>
          <w:szCs w:val="24"/>
          <w:lang w:val="en-US"/>
        </w:rPr>
        <w:t xml:space="preserve"> contributing to exports of manufactures in 2011 was the distribution services (17.2 percent of value added contribution) followed by other business services (4.7 percent) and financial intermediation (3.7 percent). </w:t>
      </w:r>
    </w:p>
    <w:p w:rsidR="00E85C04" w:rsidRPr="00086E28"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85C04" w:rsidRDefault="00E85C04" w:rsidP="00E85C04">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Table 6</w:t>
      </w:r>
      <w:r w:rsidRPr="00086E28">
        <w:rPr>
          <w:rFonts w:ascii="Times New Roman" w:hAnsi="Times New Roman" w:cs="Times New Roman"/>
          <w:b/>
          <w:sz w:val="24"/>
          <w:szCs w:val="24"/>
          <w:lang w:val="en-US"/>
        </w:rPr>
        <w:t xml:space="preserve">. Top 3 services </w:t>
      </w:r>
      <w:r>
        <w:rPr>
          <w:rFonts w:ascii="Times New Roman" w:hAnsi="Times New Roman" w:cs="Times New Roman"/>
          <w:b/>
          <w:sz w:val="24"/>
          <w:szCs w:val="24"/>
          <w:lang w:val="en-US"/>
        </w:rPr>
        <w:t>sectors</w:t>
      </w:r>
      <w:r w:rsidRPr="00086E28">
        <w:rPr>
          <w:rFonts w:ascii="Times New Roman" w:hAnsi="Times New Roman" w:cs="Times New Roman"/>
          <w:b/>
          <w:sz w:val="24"/>
          <w:szCs w:val="24"/>
          <w:lang w:val="en-US"/>
        </w:rPr>
        <w:t xml:space="preserve"> contributing to selected countries’ exports of manufactures, share in gross exports of manufactures</w:t>
      </w:r>
      <w:r>
        <w:rPr>
          <w:rFonts w:ascii="Times New Roman" w:hAnsi="Times New Roman" w:cs="Times New Roman"/>
          <w:b/>
          <w:sz w:val="24"/>
          <w:szCs w:val="24"/>
          <w:lang w:val="en-US"/>
        </w:rPr>
        <w:t>, 2011</w:t>
      </w:r>
      <w:r>
        <w:rPr>
          <w:rStyle w:val="FootnoteReference"/>
          <w:rFonts w:ascii="Times New Roman" w:hAnsi="Times New Roman" w:cs="Times New Roman"/>
          <w:sz w:val="24"/>
          <w:szCs w:val="24"/>
          <w:lang w:val="en-US"/>
        </w:rPr>
        <w:footnoteReference w:id="55"/>
      </w:r>
      <w:r w:rsidR="0028744F">
        <w:rPr>
          <w:rFonts w:ascii="Times New Roman" w:hAnsi="Times New Roman" w:cs="Times New Roman"/>
          <w:b/>
          <w:sz w:val="24"/>
          <w:szCs w:val="24"/>
          <w:lang w:val="en-US"/>
        </w:rPr>
        <w:t xml:space="preserve"> </w:t>
      </w:r>
    </w:p>
    <w:p w:rsidR="0028744F" w:rsidRPr="00086E28" w:rsidRDefault="0028744F" w:rsidP="00E85C04">
      <w:pPr>
        <w:spacing w:after="0"/>
        <w:jc w:val="both"/>
        <w:rPr>
          <w:rFonts w:ascii="Times New Roman" w:hAnsi="Times New Roman" w:cs="Times New Roman"/>
          <w:b/>
          <w:sz w:val="24"/>
          <w:szCs w:val="24"/>
          <w:lang w:val="en-US"/>
        </w:rPr>
      </w:pPr>
    </w:p>
    <w:tbl>
      <w:tblPr>
        <w:tblpPr w:leftFromText="141" w:rightFromText="141" w:vertAnchor="text" w:horzAnchor="margin" w:tblpXSpec="center" w:tblpY="87"/>
        <w:tblW w:w="10513" w:type="dxa"/>
        <w:tblCellMar>
          <w:left w:w="70" w:type="dxa"/>
          <w:right w:w="70" w:type="dxa"/>
        </w:tblCellMar>
        <w:tblLook w:val="04A0" w:firstRow="1" w:lastRow="0" w:firstColumn="1" w:lastColumn="0" w:noHBand="0" w:noVBand="1"/>
      </w:tblPr>
      <w:tblGrid>
        <w:gridCol w:w="1843"/>
        <w:gridCol w:w="685"/>
        <w:gridCol w:w="2250"/>
        <w:gridCol w:w="685"/>
        <w:gridCol w:w="2165"/>
        <w:gridCol w:w="685"/>
        <w:gridCol w:w="2200"/>
      </w:tblGrid>
      <w:tr w:rsidR="00E85C04" w:rsidRPr="006660F7" w:rsidTr="002761DB">
        <w:trPr>
          <w:trHeight w:val="196"/>
        </w:trPr>
        <w:tc>
          <w:tcPr>
            <w:tcW w:w="2528" w:type="dxa"/>
            <w:gridSpan w:val="2"/>
            <w:tcBorders>
              <w:top w:val="single" w:sz="4" w:space="0" w:color="auto"/>
              <w:left w:val="single" w:sz="4" w:space="0" w:color="auto"/>
              <w:bottom w:val="single" w:sz="4" w:space="0" w:color="auto"/>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lang w:val="en-US"/>
              </w:rPr>
            </w:pPr>
            <w:r w:rsidRPr="006660F7">
              <w:rPr>
                <w:rFonts w:ascii="Calibri" w:eastAsia="Times New Roman" w:hAnsi="Calibri" w:cs="Times New Roman"/>
                <w:color w:val="000000"/>
                <w:lang w:val="en-US"/>
              </w:rPr>
              <w:t> </w:t>
            </w:r>
            <w:r>
              <w:rPr>
                <w:rFonts w:ascii="Calibri" w:eastAsia="Times New Roman" w:hAnsi="Calibri" w:cs="Times New Roman"/>
                <w:color w:val="000000"/>
              </w:rPr>
              <w:t>Exporting country</w:t>
            </w:r>
          </w:p>
        </w:tc>
        <w:tc>
          <w:tcPr>
            <w:tcW w:w="2935" w:type="dxa"/>
            <w:gridSpan w:val="2"/>
            <w:tcBorders>
              <w:top w:val="single" w:sz="4" w:space="0" w:color="auto"/>
              <w:left w:val="nil"/>
              <w:bottom w:val="single" w:sz="4" w:space="0" w:color="auto"/>
              <w:right w:val="nil"/>
            </w:tcBorders>
            <w:shd w:val="clear" w:color="auto" w:fill="auto"/>
            <w:hideMark/>
          </w:tcPr>
          <w:p w:rsidR="00E85C04" w:rsidRPr="006660F7" w:rsidRDefault="00E85C04" w:rsidP="002761DB">
            <w:pPr>
              <w:spacing w:after="0" w:line="240" w:lineRule="auto"/>
              <w:ind w:left="237"/>
              <w:rPr>
                <w:rFonts w:ascii="Calibri" w:eastAsia="Times New Roman" w:hAnsi="Calibri" w:cs="Times New Roman"/>
                <w:color w:val="000000"/>
              </w:rPr>
            </w:pPr>
            <w:r w:rsidRPr="006660F7">
              <w:rPr>
                <w:rFonts w:ascii="Calibri" w:eastAsia="Times New Roman" w:hAnsi="Calibri" w:cs="Times New Roman"/>
                <w:color w:val="000000"/>
              </w:rPr>
              <w:t>Industry 1</w:t>
            </w:r>
          </w:p>
        </w:tc>
        <w:tc>
          <w:tcPr>
            <w:tcW w:w="2850" w:type="dxa"/>
            <w:gridSpan w:val="2"/>
            <w:tcBorders>
              <w:top w:val="single" w:sz="4" w:space="0" w:color="auto"/>
              <w:left w:val="nil"/>
              <w:bottom w:val="single" w:sz="4" w:space="0" w:color="auto"/>
              <w:right w:val="nil"/>
            </w:tcBorders>
            <w:shd w:val="clear" w:color="auto" w:fill="auto"/>
            <w:hideMark/>
          </w:tcPr>
          <w:p w:rsidR="00E85C04" w:rsidRPr="006660F7" w:rsidRDefault="00E85C04" w:rsidP="002761DB">
            <w:pPr>
              <w:spacing w:after="0" w:line="240" w:lineRule="auto"/>
              <w:ind w:left="137"/>
              <w:rPr>
                <w:rFonts w:ascii="Calibri" w:eastAsia="Times New Roman" w:hAnsi="Calibri" w:cs="Times New Roman"/>
                <w:color w:val="000000"/>
              </w:rPr>
            </w:pPr>
            <w:r w:rsidRPr="006660F7">
              <w:rPr>
                <w:rFonts w:ascii="Calibri" w:eastAsia="Times New Roman" w:hAnsi="Calibri" w:cs="Times New Roman"/>
                <w:color w:val="000000"/>
              </w:rPr>
              <w:t>Industry 2</w:t>
            </w:r>
          </w:p>
        </w:tc>
        <w:tc>
          <w:tcPr>
            <w:tcW w:w="2200" w:type="dxa"/>
            <w:tcBorders>
              <w:top w:val="single" w:sz="4" w:space="0" w:color="auto"/>
              <w:left w:val="nil"/>
              <w:bottom w:val="single" w:sz="4" w:space="0" w:color="auto"/>
              <w:right w:val="single" w:sz="4" w:space="0" w:color="auto"/>
            </w:tcBorders>
            <w:shd w:val="clear" w:color="auto" w:fill="auto"/>
            <w:noWrap/>
            <w:hideMark/>
          </w:tcPr>
          <w:p w:rsidR="00E85C04" w:rsidRPr="006660F7" w:rsidRDefault="00E85C04" w:rsidP="002761DB">
            <w:pPr>
              <w:spacing w:after="0" w:line="240" w:lineRule="auto"/>
              <w:ind w:left="122"/>
              <w:rPr>
                <w:rFonts w:ascii="Calibri" w:eastAsia="Times New Roman" w:hAnsi="Calibri" w:cs="Times New Roman"/>
                <w:color w:val="000000"/>
              </w:rPr>
            </w:pPr>
            <w:r w:rsidRPr="006660F7">
              <w:rPr>
                <w:rFonts w:ascii="Calibri" w:eastAsia="Times New Roman" w:hAnsi="Calibri" w:cs="Times New Roman"/>
                <w:color w:val="000000"/>
              </w:rPr>
              <w:t>Industry 3</w:t>
            </w:r>
          </w:p>
        </w:tc>
      </w:tr>
      <w:tr w:rsidR="00E85C04" w:rsidRPr="006660F7" w:rsidTr="002761DB">
        <w:trPr>
          <w:trHeight w:val="275"/>
        </w:trPr>
        <w:tc>
          <w:tcPr>
            <w:tcW w:w="1843" w:type="dxa"/>
            <w:tcBorders>
              <w:top w:val="nil"/>
              <w:left w:val="single" w:sz="4" w:space="0" w:color="auto"/>
              <w:bottom w:val="nil"/>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Taiwan</w:t>
            </w:r>
          </w:p>
        </w:tc>
        <w:tc>
          <w:tcPr>
            <w:tcW w:w="2935"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ind w:left="-47" w:firstLine="47"/>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(17.2)</w:t>
            </w:r>
          </w:p>
        </w:tc>
        <w:tc>
          <w:tcPr>
            <w:tcW w:w="2850"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Other business services (4.7)</w:t>
            </w:r>
          </w:p>
        </w:tc>
        <w:tc>
          <w:tcPr>
            <w:tcW w:w="2885" w:type="dxa"/>
            <w:gridSpan w:val="2"/>
            <w:tcBorders>
              <w:top w:val="nil"/>
              <w:left w:val="nil"/>
              <w:bottom w:val="nil"/>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Financial intermediation (3.7)</w:t>
            </w:r>
          </w:p>
        </w:tc>
      </w:tr>
      <w:tr w:rsidR="00E85C04" w:rsidRPr="006660F7" w:rsidTr="002761DB">
        <w:trPr>
          <w:trHeight w:val="275"/>
        </w:trPr>
        <w:tc>
          <w:tcPr>
            <w:tcW w:w="1843" w:type="dxa"/>
            <w:tcBorders>
              <w:top w:val="nil"/>
              <w:left w:val="single" w:sz="4" w:space="0" w:color="auto"/>
              <w:bottom w:val="nil"/>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Hong Kong, China</w:t>
            </w:r>
          </w:p>
        </w:tc>
        <w:tc>
          <w:tcPr>
            <w:tcW w:w="2935"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(34.7)</w:t>
            </w:r>
          </w:p>
        </w:tc>
        <w:tc>
          <w:tcPr>
            <w:tcW w:w="2850"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Transport and storage (5.1)</w:t>
            </w:r>
          </w:p>
        </w:tc>
        <w:tc>
          <w:tcPr>
            <w:tcW w:w="2885" w:type="dxa"/>
            <w:gridSpan w:val="2"/>
            <w:tcBorders>
              <w:top w:val="nil"/>
              <w:left w:val="nil"/>
              <w:bottom w:val="nil"/>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Other business services (4.6)</w:t>
            </w:r>
          </w:p>
        </w:tc>
      </w:tr>
      <w:tr w:rsidR="00E85C04" w:rsidRPr="006660F7" w:rsidTr="002761DB">
        <w:trPr>
          <w:trHeight w:val="275"/>
        </w:trPr>
        <w:tc>
          <w:tcPr>
            <w:tcW w:w="1843" w:type="dxa"/>
            <w:tcBorders>
              <w:top w:val="nil"/>
              <w:left w:val="single" w:sz="4" w:space="0" w:color="auto"/>
              <w:bottom w:val="nil"/>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Japan</w:t>
            </w:r>
          </w:p>
        </w:tc>
        <w:tc>
          <w:tcPr>
            <w:tcW w:w="2935"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(14.5)</w:t>
            </w:r>
          </w:p>
        </w:tc>
        <w:tc>
          <w:tcPr>
            <w:tcW w:w="2850"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Other business services (5.7)</w:t>
            </w:r>
          </w:p>
        </w:tc>
        <w:tc>
          <w:tcPr>
            <w:tcW w:w="2885" w:type="dxa"/>
            <w:gridSpan w:val="2"/>
            <w:tcBorders>
              <w:top w:val="nil"/>
              <w:left w:val="nil"/>
              <w:bottom w:val="nil"/>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Transport and storage (3.8)</w:t>
            </w:r>
          </w:p>
        </w:tc>
      </w:tr>
      <w:tr w:rsidR="00E85C04" w:rsidRPr="006660F7" w:rsidTr="002761DB">
        <w:trPr>
          <w:trHeight w:val="275"/>
        </w:trPr>
        <w:tc>
          <w:tcPr>
            <w:tcW w:w="1843" w:type="dxa"/>
            <w:tcBorders>
              <w:top w:val="nil"/>
              <w:left w:val="single" w:sz="4" w:space="0" w:color="auto"/>
              <w:bottom w:val="nil"/>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China</w:t>
            </w:r>
          </w:p>
        </w:tc>
        <w:tc>
          <w:tcPr>
            <w:tcW w:w="2935"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(11.4)</w:t>
            </w:r>
          </w:p>
        </w:tc>
        <w:tc>
          <w:tcPr>
            <w:tcW w:w="2850"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Financial intermediation (5.0)</w:t>
            </w:r>
          </w:p>
        </w:tc>
        <w:tc>
          <w:tcPr>
            <w:tcW w:w="2885" w:type="dxa"/>
            <w:gridSpan w:val="2"/>
            <w:tcBorders>
              <w:top w:val="nil"/>
              <w:left w:val="nil"/>
              <w:bottom w:val="nil"/>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Transport and storage (4.6)</w:t>
            </w:r>
          </w:p>
        </w:tc>
      </w:tr>
      <w:tr w:rsidR="00E85C04" w:rsidRPr="006660F7" w:rsidTr="002761DB">
        <w:trPr>
          <w:trHeight w:val="275"/>
        </w:trPr>
        <w:tc>
          <w:tcPr>
            <w:tcW w:w="1843" w:type="dxa"/>
            <w:tcBorders>
              <w:top w:val="nil"/>
              <w:left w:val="single" w:sz="4" w:space="0" w:color="auto"/>
              <w:bottom w:val="nil"/>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UK</w:t>
            </w:r>
          </w:p>
        </w:tc>
        <w:tc>
          <w:tcPr>
            <w:tcW w:w="2935"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(12.5)</w:t>
            </w:r>
          </w:p>
        </w:tc>
        <w:tc>
          <w:tcPr>
            <w:tcW w:w="2850"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Other business services (7.6)</w:t>
            </w:r>
          </w:p>
        </w:tc>
        <w:tc>
          <w:tcPr>
            <w:tcW w:w="2885" w:type="dxa"/>
            <w:gridSpan w:val="2"/>
            <w:tcBorders>
              <w:top w:val="nil"/>
              <w:left w:val="nil"/>
              <w:bottom w:val="nil"/>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Transport and storage (3.8)</w:t>
            </w:r>
          </w:p>
        </w:tc>
      </w:tr>
      <w:tr w:rsidR="00E85C04" w:rsidRPr="006660F7" w:rsidTr="002761DB">
        <w:trPr>
          <w:trHeight w:val="275"/>
        </w:trPr>
        <w:tc>
          <w:tcPr>
            <w:tcW w:w="1843" w:type="dxa"/>
            <w:tcBorders>
              <w:top w:val="nil"/>
              <w:left w:val="single" w:sz="4" w:space="0" w:color="auto"/>
              <w:bottom w:val="nil"/>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Germany</w:t>
            </w:r>
          </w:p>
        </w:tc>
        <w:tc>
          <w:tcPr>
            <w:tcW w:w="2935"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Other business services (10.0)</w:t>
            </w:r>
          </w:p>
        </w:tc>
        <w:tc>
          <w:tcPr>
            <w:tcW w:w="2850"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(9.4)</w:t>
            </w:r>
          </w:p>
        </w:tc>
        <w:tc>
          <w:tcPr>
            <w:tcW w:w="2885" w:type="dxa"/>
            <w:gridSpan w:val="2"/>
            <w:tcBorders>
              <w:top w:val="nil"/>
              <w:left w:val="nil"/>
              <w:bottom w:val="nil"/>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Transport and storage (3.7)</w:t>
            </w:r>
          </w:p>
        </w:tc>
      </w:tr>
      <w:tr w:rsidR="00E85C04" w:rsidRPr="006660F7" w:rsidTr="002761DB">
        <w:trPr>
          <w:trHeight w:val="275"/>
        </w:trPr>
        <w:tc>
          <w:tcPr>
            <w:tcW w:w="1843" w:type="dxa"/>
            <w:tcBorders>
              <w:top w:val="nil"/>
              <w:left w:val="single" w:sz="4" w:space="0" w:color="auto"/>
              <w:bottom w:val="nil"/>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France</w:t>
            </w:r>
          </w:p>
        </w:tc>
        <w:tc>
          <w:tcPr>
            <w:tcW w:w="2935"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Other business services (13.8)</w:t>
            </w:r>
          </w:p>
        </w:tc>
        <w:tc>
          <w:tcPr>
            <w:tcW w:w="2850"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(12.6)</w:t>
            </w:r>
          </w:p>
        </w:tc>
        <w:tc>
          <w:tcPr>
            <w:tcW w:w="2885" w:type="dxa"/>
            <w:gridSpan w:val="2"/>
            <w:tcBorders>
              <w:top w:val="nil"/>
              <w:left w:val="nil"/>
              <w:bottom w:val="nil"/>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Transport and storage (4.0)</w:t>
            </w:r>
          </w:p>
        </w:tc>
      </w:tr>
      <w:tr w:rsidR="00E85C04" w:rsidRPr="006660F7" w:rsidTr="002761DB">
        <w:trPr>
          <w:trHeight w:val="275"/>
        </w:trPr>
        <w:tc>
          <w:tcPr>
            <w:tcW w:w="1843" w:type="dxa"/>
            <w:tcBorders>
              <w:top w:val="nil"/>
              <w:left w:val="single" w:sz="4" w:space="0" w:color="auto"/>
              <w:bottom w:val="nil"/>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Italy</w:t>
            </w:r>
          </w:p>
        </w:tc>
        <w:tc>
          <w:tcPr>
            <w:tcW w:w="2935"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(12.2)</w:t>
            </w:r>
          </w:p>
        </w:tc>
        <w:tc>
          <w:tcPr>
            <w:tcW w:w="2850" w:type="dxa"/>
            <w:gridSpan w:val="2"/>
            <w:tcBorders>
              <w:top w:val="nil"/>
              <w:left w:val="nil"/>
              <w:bottom w:val="nil"/>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Other business services (8.5)</w:t>
            </w:r>
          </w:p>
        </w:tc>
        <w:tc>
          <w:tcPr>
            <w:tcW w:w="2885" w:type="dxa"/>
            <w:gridSpan w:val="2"/>
            <w:tcBorders>
              <w:top w:val="nil"/>
              <w:left w:val="nil"/>
              <w:bottom w:val="nil"/>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Transport and storage (5.2)</w:t>
            </w:r>
          </w:p>
        </w:tc>
      </w:tr>
      <w:tr w:rsidR="00E85C04" w:rsidRPr="006660F7" w:rsidTr="002761DB">
        <w:trPr>
          <w:trHeight w:val="275"/>
        </w:trPr>
        <w:tc>
          <w:tcPr>
            <w:tcW w:w="1843" w:type="dxa"/>
            <w:tcBorders>
              <w:top w:val="nil"/>
              <w:left w:val="single" w:sz="4" w:space="0" w:color="auto"/>
              <w:bottom w:val="single" w:sz="4" w:space="0" w:color="auto"/>
              <w:right w:val="nil"/>
            </w:tcBorders>
            <w:shd w:val="clear" w:color="auto" w:fill="auto"/>
            <w:noWrap/>
            <w:vAlign w:val="center"/>
            <w:hideMark/>
          </w:tcPr>
          <w:p w:rsidR="00E85C04" w:rsidRPr="006660F7" w:rsidRDefault="00E85C04" w:rsidP="002761DB">
            <w:pPr>
              <w:spacing w:after="0" w:line="240" w:lineRule="auto"/>
              <w:ind w:right="-93"/>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United States</w:t>
            </w:r>
          </w:p>
        </w:tc>
        <w:tc>
          <w:tcPr>
            <w:tcW w:w="2935" w:type="dxa"/>
            <w:gridSpan w:val="2"/>
            <w:tcBorders>
              <w:top w:val="nil"/>
              <w:left w:val="nil"/>
              <w:bottom w:val="single" w:sz="4" w:space="0" w:color="auto"/>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Wholesale and retail trade (11.8)</w:t>
            </w:r>
          </w:p>
        </w:tc>
        <w:tc>
          <w:tcPr>
            <w:tcW w:w="2850" w:type="dxa"/>
            <w:gridSpan w:val="2"/>
            <w:tcBorders>
              <w:top w:val="nil"/>
              <w:left w:val="nil"/>
              <w:bottom w:val="single" w:sz="4" w:space="0" w:color="auto"/>
              <w:right w:val="nil"/>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Other business services (8.1)</w:t>
            </w:r>
          </w:p>
        </w:tc>
        <w:tc>
          <w:tcPr>
            <w:tcW w:w="2885" w:type="dxa"/>
            <w:gridSpan w:val="2"/>
            <w:tcBorders>
              <w:top w:val="nil"/>
              <w:left w:val="nil"/>
              <w:bottom w:val="single" w:sz="4" w:space="0" w:color="auto"/>
              <w:right w:val="single" w:sz="4" w:space="0" w:color="auto"/>
            </w:tcBorders>
            <w:shd w:val="clear" w:color="auto" w:fill="auto"/>
            <w:noWrap/>
            <w:hideMark/>
          </w:tcPr>
          <w:p w:rsidR="00E85C04" w:rsidRPr="006660F7" w:rsidRDefault="00E85C04" w:rsidP="002761DB">
            <w:pPr>
              <w:spacing w:after="0" w:line="240" w:lineRule="auto"/>
              <w:rPr>
                <w:rFonts w:ascii="Calibri" w:eastAsia="Times New Roman" w:hAnsi="Calibri" w:cs="Times New Roman"/>
                <w:color w:val="000000"/>
                <w:sz w:val="20"/>
                <w:szCs w:val="20"/>
              </w:rPr>
            </w:pPr>
            <w:r w:rsidRPr="006660F7">
              <w:rPr>
                <w:rFonts w:ascii="Calibri" w:eastAsia="Times New Roman" w:hAnsi="Calibri" w:cs="Times New Roman"/>
                <w:color w:val="000000"/>
                <w:sz w:val="20"/>
                <w:szCs w:val="20"/>
              </w:rPr>
              <w:t>Transport and storage (3.0)</w:t>
            </w:r>
          </w:p>
        </w:tc>
      </w:tr>
    </w:tbl>
    <w:p w:rsidR="00E85C04"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Note that this </w:t>
      </w:r>
      <w:proofErr w:type="gramStart"/>
      <w:r>
        <w:rPr>
          <w:rFonts w:ascii="Times New Roman" w:hAnsi="Times New Roman" w:cs="Times New Roman"/>
          <w:sz w:val="24"/>
          <w:szCs w:val="24"/>
          <w:lang w:val="en-US"/>
        </w:rPr>
        <w:t>value added</w:t>
      </w:r>
      <w:proofErr w:type="gramEnd"/>
      <w:r>
        <w:rPr>
          <w:rFonts w:ascii="Times New Roman" w:hAnsi="Times New Roman" w:cs="Times New Roman"/>
          <w:sz w:val="24"/>
          <w:szCs w:val="24"/>
          <w:lang w:val="en-US"/>
        </w:rPr>
        <w:t xml:space="preserve"> profile of Taiwan is the result of a long process of increasing importance of services in Taiwan’s exports of goods and services. The </w:t>
      </w:r>
      <w:proofErr w:type="gramStart"/>
      <w:r>
        <w:rPr>
          <w:rFonts w:ascii="Times New Roman" w:hAnsi="Times New Roman" w:cs="Times New Roman"/>
          <w:sz w:val="24"/>
          <w:szCs w:val="24"/>
          <w:lang w:val="en-US"/>
        </w:rPr>
        <w:t>services value added</w:t>
      </w:r>
      <w:proofErr w:type="gramEnd"/>
      <w:r>
        <w:rPr>
          <w:rFonts w:ascii="Times New Roman" w:hAnsi="Times New Roman" w:cs="Times New Roman"/>
          <w:sz w:val="24"/>
          <w:szCs w:val="24"/>
          <w:lang w:val="en-US"/>
        </w:rPr>
        <w:t xml:space="preserve"> content of exports has constantly increased from 1995 to 2011. This holds true for both domestic services content and foreign services content.</w:t>
      </w:r>
    </w:p>
    <w:p w:rsidR="00E85C04"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b/>
          <w:sz w:val="24"/>
          <w:szCs w:val="24"/>
          <w:lang w:val="en-US"/>
        </w:rPr>
      </w:pPr>
      <w:r w:rsidRPr="0089287A">
        <w:rPr>
          <w:rFonts w:ascii="Times New Roman" w:hAnsi="Times New Roman" w:cs="Times New Roman"/>
          <w:b/>
          <w:sz w:val="24"/>
          <w:szCs w:val="24"/>
          <w:lang w:val="en-US"/>
        </w:rPr>
        <w:t>Table 7</w:t>
      </w:r>
      <w:r>
        <w:rPr>
          <w:rFonts w:ascii="Times New Roman" w:hAnsi="Times New Roman" w:cs="Times New Roman"/>
          <w:b/>
          <w:sz w:val="24"/>
          <w:szCs w:val="24"/>
          <w:lang w:val="en-US"/>
        </w:rPr>
        <w:t>.</w:t>
      </w:r>
      <w:r w:rsidRPr="0089287A">
        <w:rPr>
          <w:rFonts w:ascii="Times New Roman" w:hAnsi="Times New Roman" w:cs="Times New Roman"/>
          <w:b/>
          <w:sz w:val="24"/>
          <w:szCs w:val="24"/>
          <w:lang w:val="en-US"/>
        </w:rPr>
        <w:t xml:space="preserve"> Increase of Taiwan’s services value added content of exports, 1995-2011 (annual % change)</w:t>
      </w:r>
      <w:r>
        <w:rPr>
          <w:rStyle w:val="FootnoteReference"/>
          <w:rFonts w:ascii="Times New Roman" w:hAnsi="Times New Roman" w:cs="Times New Roman"/>
          <w:sz w:val="24"/>
          <w:szCs w:val="24"/>
          <w:lang w:val="en-US"/>
        </w:rPr>
        <w:footnoteReference w:id="56"/>
      </w:r>
    </w:p>
    <w:p w:rsidR="0028744F" w:rsidRPr="0089287A" w:rsidRDefault="0028744F" w:rsidP="00E85C04">
      <w:pPr>
        <w:spacing w:after="0" w:line="360" w:lineRule="auto"/>
        <w:jc w:val="both"/>
        <w:rPr>
          <w:rFonts w:ascii="Times New Roman" w:hAnsi="Times New Roman" w:cs="Times New Roman"/>
          <w:b/>
          <w:sz w:val="24"/>
          <w:szCs w:val="24"/>
          <w:lang w:val="en-US"/>
        </w:rPr>
      </w:pPr>
    </w:p>
    <w:tbl>
      <w:tblPr>
        <w:tblW w:w="7240" w:type="dxa"/>
        <w:tblInd w:w="904" w:type="dxa"/>
        <w:tblCellMar>
          <w:left w:w="70" w:type="dxa"/>
          <w:right w:w="70" w:type="dxa"/>
        </w:tblCellMar>
        <w:tblLook w:val="04A0" w:firstRow="1" w:lastRow="0" w:firstColumn="1" w:lastColumn="0" w:noHBand="0" w:noVBand="1"/>
      </w:tblPr>
      <w:tblGrid>
        <w:gridCol w:w="2600"/>
        <w:gridCol w:w="2600"/>
        <w:gridCol w:w="1827"/>
        <w:gridCol w:w="213"/>
      </w:tblGrid>
      <w:tr w:rsidR="00E85C04" w:rsidRPr="00295E5C" w:rsidTr="002761DB">
        <w:trPr>
          <w:trHeight w:val="300"/>
        </w:trPr>
        <w:tc>
          <w:tcPr>
            <w:tcW w:w="2600" w:type="dxa"/>
            <w:tcBorders>
              <w:top w:val="single" w:sz="4" w:space="0" w:color="auto"/>
              <w:left w:val="single" w:sz="4" w:space="0" w:color="auto"/>
              <w:bottom w:val="single" w:sz="4" w:space="0" w:color="auto"/>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p>
        </w:tc>
        <w:tc>
          <w:tcPr>
            <w:tcW w:w="2600" w:type="dxa"/>
            <w:tcBorders>
              <w:top w:val="single" w:sz="4" w:space="0" w:color="auto"/>
              <w:left w:val="nil"/>
              <w:bottom w:val="single" w:sz="4" w:space="0" w:color="auto"/>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Exports of manufactures</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Total exports</w:t>
            </w:r>
          </w:p>
        </w:tc>
      </w:tr>
      <w:tr w:rsidR="00E85C04" w:rsidRPr="00295E5C" w:rsidTr="002761DB">
        <w:trPr>
          <w:trHeight w:val="300"/>
        </w:trPr>
        <w:tc>
          <w:tcPr>
            <w:tcW w:w="2600" w:type="dxa"/>
            <w:tcBorders>
              <w:top w:val="single" w:sz="4" w:space="0" w:color="auto"/>
              <w:left w:val="single" w:sz="4" w:space="0" w:color="auto"/>
              <w:bottom w:val="nil"/>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Total services</w:t>
            </w:r>
          </w:p>
        </w:tc>
        <w:tc>
          <w:tcPr>
            <w:tcW w:w="2600" w:type="dxa"/>
            <w:tcBorders>
              <w:top w:val="single" w:sz="4" w:space="0" w:color="auto"/>
              <w:left w:val="nil"/>
              <w:bottom w:val="nil"/>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6.4</w:t>
            </w:r>
          </w:p>
        </w:tc>
        <w:tc>
          <w:tcPr>
            <w:tcW w:w="1827" w:type="dxa"/>
            <w:tcBorders>
              <w:top w:val="single" w:sz="4" w:space="0" w:color="auto"/>
              <w:left w:val="nil"/>
              <w:bottom w:val="nil"/>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6.3</w:t>
            </w:r>
          </w:p>
        </w:tc>
        <w:tc>
          <w:tcPr>
            <w:tcW w:w="213" w:type="dxa"/>
            <w:tcBorders>
              <w:top w:val="single" w:sz="4" w:space="0" w:color="auto"/>
              <w:left w:val="nil"/>
              <w:bottom w:val="nil"/>
              <w:right w:val="single" w:sz="4" w:space="0" w:color="auto"/>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p>
        </w:tc>
      </w:tr>
      <w:tr w:rsidR="00E85C04" w:rsidRPr="00295E5C" w:rsidTr="002761DB">
        <w:trPr>
          <w:trHeight w:val="300"/>
        </w:trPr>
        <w:tc>
          <w:tcPr>
            <w:tcW w:w="2600" w:type="dxa"/>
            <w:tcBorders>
              <w:top w:val="nil"/>
              <w:left w:val="single" w:sz="4" w:space="0" w:color="auto"/>
              <w:bottom w:val="nil"/>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Domestic services</w:t>
            </w:r>
          </w:p>
        </w:tc>
        <w:tc>
          <w:tcPr>
            <w:tcW w:w="2600" w:type="dxa"/>
            <w:tcBorders>
              <w:top w:val="nil"/>
              <w:left w:val="nil"/>
              <w:bottom w:val="nil"/>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5.3</w:t>
            </w:r>
          </w:p>
        </w:tc>
        <w:tc>
          <w:tcPr>
            <w:tcW w:w="1827" w:type="dxa"/>
            <w:tcBorders>
              <w:top w:val="nil"/>
              <w:left w:val="nil"/>
              <w:bottom w:val="nil"/>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5.5</w:t>
            </w:r>
          </w:p>
        </w:tc>
        <w:tc>
          <w:tcPr>
            <w:tcW w:w="213" w:type="dxa"/>
            <w:tcBorders>
              <w:top w:val="nil"/>
              <w:left w:val="nil"/>
              <w:bottom w:val="nil"/>
              <w:right w:val="single" w:sz="4" w:space="0" w:color="auto"/>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p>
        </w:tc>
      </w:tr>
      <w:tr w:rsidR="00E85C04" w:rsidRPr="00295E5C" w:rsidTr="002761DB">
        <w:trPr>
          <w:trHeight w:val="300"/>
        </w:trPr>
        <w:tc>
          <w:tcPr>
            <w:tcW w:w="2600" w:type="dxa"/>
            <w:tcBorders>
              <w:top w:val="nil"/>
              <w:left w:val="single" w:sz="4" w:space="0" w:color="auto"/>
              <w:bottom w:val="single" w:sz="4" w:space="0" w:color="auto"/>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Foreign services</w:t>
            </w:r>
          </w:p>
        </w:tc>
        <w:tc>
          <w:tcPr>
            <w:tcW w:w="2600" w:type="dxa"/>
            <w:tcBorders>
              <w:top w:val="nil"/>
              <w:left w:val="nil"/>
              <w:bottom w:val="single" w:sz="4" w:space="0" w:color="auto"/>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7.6</w:t>
            </w:r>
          </w:p>
        </w:tc>
        <w:tc>
          <w:tcPr>
            <w:tcW w:w="1827" w:type="dxa"/>
            <w:tcBorders>
              <w:top w:val="nil"/>
              <w:left w:val="nil"/>
              <w:bottom w:val="single" w:sz="4" w:space="0" w:color="auto"/>
              <w:right w:val="nil"/>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r w:rsidRPr="00295E5C">
              <w:rPr>
                <w:rFonts w:ascii="Calibri" w:eastAsia="Times New Roman" w:hAnsi="Calibri" w:cs="Times New Roman"/>
                <w:color w:val="000000"/>
                <w:lang w:val="en-US"/>
              </w:rPr>
              <w:t>7.9</w:t>
            </w:r>
          </w:p>
        </w:tc>
        <w:tc>
          <w:tcPr>
            <w:tcW w:w="213" w:type="dxa"/>
            <w:tcBorders>
              <w:top w:val="nil"/>
              <w:left w:val="nil"/>
              <w:bottom w:val="single" w:sz="4" w:space="0" w:color="auto"/>
              <w:right w:val="single" w:sz="4" w:space="0" w:color="auto"/>
            </w:tcBorders>
            <w:shd w:val="clear" w:color="auto" w:fill="auto"/>
            <w:noWrap/>
            <w:vAlign w:val="bottom"/>
            <w:hideMark/>
          </w:tcPr>
          <w:p w:rsidR="00E85C04" w:rsidRPr="00295E5C" w:rsidRDefault="00E85C04" w:rsidP="002761DB">
            <w:pPr>
              <w:spacing w:after="0" w:line="240" w:lineRule="auto"/>
              <w:rPr>
                <w:rFonts w:ascii="Calibri" w:eastAsia="Times New Roman" w:hAnsi="Calibri" w:cs="Times New Roman"/>
                <w:color w:val="000000"/>
                <w:lang w:val="en-US"/>
              </w:rPr>
            </w:pPr>
          </w:p>
        </w:tc>
      </w:tr>
    </w:tbl>
    <w:p w:rsidR="00E85C04" w:rsidRDefault="00E85C04" w:rsidP="00E85C04">
      <w:pPr>
        <w:spacing w:after="0" w:line="360" w:lineRule="auto"/>
        <w:jc w:val="both"/>
        <w:rPr>
          <w:rFonts w:ascii="Times New Roman" w:hAnsi="Times New Roman" w:cs="Times New Roman"/>
          <w:sz w:val="24"/>
          <w:szCs w:val="24"/>
          <w:lang w:val="en-US"/>
        </w:rPr>
      </w:pPr>
    </w:p>
    <w:p w:rsidR="00E85C04" w:rsidRPr="00086E28" w:rsidRDefault="00E85C04" w:rsidP="00E85C0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addition, also Taiwan’s trade in commercial services intermediates has increased constantly. Intermediate commercial services exports increased by 9.3% annually between 2005 and 2014. Taiwan’s exports in intermediate commercial services accounted for 27.6 billion USD in 2014. This analysis </w:t>
      </w:r>
      <w:r w:rsidRPr="0089287A">
        <w:rPr>
          <w:rFonts w:ascii="Times New Roman" w:hAnsi="Times New Roman" w:cs="Times New Roman"/>
          <w:sz w:val="24"/>
          <w:szCs w:val="24"/>
          <w:lang w:val="en-US"/>
        </w:rPr>
        <w:t xml:space="preserve">shows the increasing importance of services in Taiwan’s exports of goods and services and illustrates the ongoing process of </w:t>
      </w:r>
      <w:proofErr w:type="spellStart"/>
      <w:r w:rsidRPr="0089287A">
        <w:rPr>
          <w:rFonts w:ascii="Times New Roman" w:hAnsi="Times New Roman" w:cs="Times New Roman"/>
          <w:sz w:val="24"/>
          <w:szCs w:val="24"/>
          <w:lang w:val="en-US"/>
        </w:rPr>
        <w:t>servification</w:t>
      </w:r>
      <w:proofErr w:type="spellEnd"/>
      <w:r w:rsidRPr="0089287A">
        <w:rPr>
          <w:rFonts w:ascii="Times New Roman" w:hAnsi="Times New Roman" w:cs="Times New Roman"/>
          <w:sz w:val="24"/>
          <w:szCs w:val="24"/>
          <w:lang w:val="en-US"/>
        </w:rPr>
        <w:t xml:space="preserve"> of Taiwanese trade.</w:t>
      </w:r>
    </w:p>
    <w:p w:rsidR="00E85C04" w:rsidRPr="00086E28" w:rsidRDefault="00E85C04" w:rsidP="00E85C04">
      <w:pPr>
        <w:spacing w:after="0" w:line="360" w:lineRule="auto"/>
        <w:jc w:val="both"/>
        <w:rPr>
          <w:rFonts w:ascii="Times New Roman" w:hAnsi="Times New Roman" w:cs="Times New Roman"/>
          <w:sz w:val="24"/>
          <w:szCs w:val="24"/>
          <w:lang w:val="en-US"/>
        </w:rPr>
      </w:pPr>
    </w:p>
    <w:p w:rsidR="00E85C04" w:rsidRPr="00086E28" w:rsidRDefault="00E85C04" w:rsidP="00E85C0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Turning now to countries, </w:t>
      </w:r>
      <w:r w:rsidRPr="00086E28">
        <w:rPr>
          <w:rFonts w:ascii="Times New Roman" w:hAnsi="Times New Roman" w:cs="Times New Roman"/>
          <w:sz w:val="24"/>
          <w:szCs w:val="24"/>
          <w:lang w:val="en-US"/>
        </w:rPr>
        <w:t>the main provider</w:t>
      </w:r>
      <w:r>
        <w:rPr>
          <w:rFonts w:ascii="Times New Roman" w:hAnsi="Times New Roman" w:cs="Times New Roman"/>
          <w:sz w:val="24"/>
          <w:szCs w:val="24"/>
          <w:lang w:val="en-US"/>
        </w:rPr>
        <w:t>s</w:t>
      </w:r>
      <w:r w:rsidRPr="00086E28">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086E28">
        <w:rPr>
          <w:rFonts w:ascii="Times New Roman" w:hAnsi="Times New Roman" w:cs="Times New Roman"/>
          <w:sz w:val="24"/>
          <w:szCs w:val="24"/>
          <w:lang w:val="en-US"/>
        </w:rPr>
        <w:t xml:space="preserve"> Japan (with a share of 3.6%)</w:t>
      </w:r>
      <w:r>
        <w:rPr>
          <w:rFonts w:ascii="Times New Roman" w:hAnsi="Times New Roman" w:cs="Times New Roman"/>
          <w:sz w:val="24"/>
          <w:szCs w:val="24"/>
          <w:lang w:val="en-US"/>
        </w:rPr>
        <w:t>,</w:t>
      </w:r>
      <w:r w:rsidRPr="00086E28">
        <w:rPr>
          <w:rFonts w:ascii="Times New Roman" w:hAnsi="Times New Roman" w:cs="Times New Roman"/>
          <w:sz w:val="24"/>
          <w:szCs w:val="24"/>
          <w:lang w:val="en-US"/>
        </w:rPr>
        <w:t xml:space="preserve"> followed by the US (1.9%) and then China (1.8%).</w:t>
      </w:r>
    </w:p>
    <w:p w:rsidR="00E85C04" w:rsidRPr="00086E28" w:rsidRDefault="00E85C04" w:rsidP="00E85C04">
      <w:pPr>
        <w:spacing w:after="0" w:line="360" w:lineRule="auto"/>
        <w:jc w:val="both"/>
        <w:rPr>
          <w:rFonts w:ascii="Times New Roman" w:hAnsi="Times New Roman" w:cs="Times New Roman"/>
          <w:sz w:val="24"/>
          <w:szCs w:val="24"/>
          <w:lang w:val="en-US"/>
        </w:rPr>
      </w:pPr>
    </w:p>
    <w:p w:rsidR="0028744F" w:rsidRDefault="0028744F" w:rsidP="00E85C04">
      <w:pPr>
        <w:spacing w:after="0"/>
        <w:jc w:val="both"/>
        <w:rPr>
          <w:rFonts w:ascii="Times New Roman" w:hAnsi="Times New Roman" w:cs="Times New Roman"/>
          <w:b/>
          <w:sz w:val="24"/>
          <w:szCs w:val="24"/>
          <w:lang w:val="en-US"/>
        </w:rPr>
      </w:pPr>
    </w:p>
    <w:p w:rsidR="00E85C04" w:rsidRDefault="00E85C04" w:rsidP="00E85C04">
      <w:pPr>
        <w:spacing w:after="0"/>
        <w:jc w:val="both"/>
        <w:rPr>
          <w:rFonts w:ascii="Times New Roman" w:hAnsi="Times New Roman" w:cs="Times New Roman"/>
          <w:b/>
          <w:sz w:val="24"/>
          <w:szCs w:val="24"/>
          <w:lang w:val="en-US"/>
        </w:rPr>
      </w:pPr>
      <w:r w:rsidRPr="00086E28">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8</w:t>
      </w:r>
      <w:r w:rsidRPr="00086E28">
        <w:rPr>
          <w:rFonts w:ascii="Times New Roman" w:hAnsi="Times New Roman" w:cs="Times New Roman"/>
          <w:b/>
          <w:sz w:val="24"/>
          <w:szCs w:val="24"/>
          <w:lang w:val="en-US"/>
        </w:rPr>
        <w:t>: Top 3 foreign services providers to selected countries’ total exports, share in gross exports of manufactures</w:t>
      </w:r>
      <w:r>
        <w:rPr>
          <w:rFonts w:ascii="Times New Roman" w:hAnsi="Times New Roman" w:cs="Times New Roman"/>
          <w:b/>
          <w:sz w:val="24"/>
          <w:szCs w:val="24"/>
          <w:lang w:val="en-US"/>
        </w:rPr>
        <w:t>, 2011</w:t>
      </w:r>
      <w:r>
        <w:rPr>
          <w:rStyle w:val="FootnoteReference"/>
          <w:rFonts w:ascii="Times New Roman" w:hAnsi="Times New Roman" w:cs="Times New Roman"/>
          <w:sz w:val="24"/>
          <w:szCs w:val="24"/>
          <w:lang w:val="en-US"/>
        </w:rPr>
        <w:footnoteReference w:id="57"/>
      </w:r>
    </w:p>
    <w:p w:rsidR="0028744F" w:rsidRPr="00086E28" w:rsidRDefault="0028744F" w:rsidP="00E85C04">
      <w:pPr>
        <w:spacing w:after="0"/>
        <w:jc w:val="both"/>
        <w:rPr>
          <w:rFonts w:ascii="Times New Roman" w:hAnsi="Times New Roman" w:cs="Times New Roman"/>
          <w:b/>
          <w:sz w:val="24"/>
          <w:szCs w:val="24"/>
          <w:lang w:val="en-US"/>
        </w:rPr>
      </w:pPr>
    </w:p>
    <w:tbl>
      <w:tblPr>
        <w:tblW w:w="7804" w:type="dxa"/>
        <w:tblInd w:w="488" w:type="dxa"/>
        <w:tblCellMar>
          <w:left w:w="70" w:type="dxa"/>
          <w:right w:w="70" w:type="dxa"/>
        </w:tblCellMar>
        <w:tblLook w:val="04A0" w:firstRow="1" w:lastRow="0" w:firstColumn="1" w:lastColumn="0" w:noHBand="0" w:noVBand="1"/>
      </w:tblPr>
      <w:tblGrid>
        <w:gridCol w:w="2134"/>
        <w:gridCol w:w="1701"/>
        <w:gridCol w:w="1701"/>
        <w:gridCol w:w="2268"/>
      </w:tblGrid>
      <w:tr w:rsidR="00E85C04" w:rsidRPr="00086E28" w:rsidTr="002761DB">
        <w:trPr>
          <w:trHeight w:val="290"/>
        </w:trPr>
        <w:tc>
          <w:tcPr>
            <w:tcW w:w="2134" w:type="dxa"/>
            <w:tcBorders>
              <w:top w:val="single" w:sz="4" w:space="0" w:color="auto"/>
              <w:left w:val="single" w:sz="4" w:space="0" w:color="auto"/>
              <w:bottom w:val="single" w:sz="4" w:space="0" w:color="auto"/>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Exporting country </w:t>
            </w:r>
          </w:p>
        </w:tc>
        <w:tc>
          <w:tcPr>
            <w:tcW w:w="1701" w:type="dxa"/>
            <w:tcBorders>
              <w:top w:val="single" w:sz="4" w:space="0" w:color="auto"/>
              <w:left w:val="nil"/>
              <w:bottom w:val="single" w:sz="4" w:space="0" w:color="auto"/>
              <w:right w:val="nil"/>
            </w:tcBorders>
            <w:shd w:val="clear" w:color="auto" w:fill="auto"/>
            <w:hideMark/>
          </w:tcPr>
          <w:p w:rsidR="00E85C04" w:rsidRPr="00086E28" w:rsidRDefault="00E85C04" w:rsidP="002761DB">
            <w:pPr>
              <w:spacing w:after="0" w:line="240" w:lineRule="auto"/>
              <w:jc w:val="center"/>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Provider 1</w:t>
            </w:r>
          </w:p>
        </w:tc>
        <w:tc>
          <w:tcPr>
            <w:tcW w:w="1701" w:type="dxa"/>
            <w:tcBorders>
              <w:top w:val="single" w:sz="4" w:space="0" w:color="auto"/>
              <w:left w:val="nil"/>
              <w:bottom w:val="single" w:sz="4" w:space="0" w:color="auto"/>
              <w:right w:val="nil"/>
            </w:tcBorders>
            <w:shd w:val="clear" w:color="auto" w:fill="auto"/>
            <w:hideMark/>
          </w:tcPr>
          <w:p w:rsidR="00E85C04" w:rsidRPr="00086E28" w:rsidRDefault="00E85C04" w:rsidP="002761DB">
            <w:pPr>
              <w:spacing w:after="0" w:line="240" w:lineRule="auto"/>
              <w:jc w:val="center"/>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Provider 2</w:t>
            </w:r>
          </w:p>
        </w:tc>
        <w:tc>
          <w:tcPr>
            <w:tcW w:w="2268" w:type="dxa"/>
            <w:tcBorders>
              <w:top w:val="single" w:sz="4" w:space="0" w:color="auto"/>
              <w:left w:val="nil"/>
              <w:bottom w:val="single" w:sz="4" w:space="0" w:color="auto"/>
              <w:right w:val="single" w:sz="4" w:space="0" w:color="auto"/>
            </w:tcBorders>
            <w:shd w:val="clear" w:color="auto" w:fill="auto"/>
            <w:noWrap/>
            <w:hideMark/>
          </w:tcPr>
          <w:p w:rsidR="00E85C04" w:rsidRPr="00086E28" w:rsidRDefault="00E85C04" w:rsidP="002761DB">
            <w:pPr>
              <w:spacing w:after="0" w:line="240" w:lineRule="auto"/>
              <w:jc w:val="center"/>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Provider 3</w:t>
            </w:r>
          </w:p>
        </w:tc>
      </w:tr>
      <w:tr w:rsidR="00E85C04" w:rsidRPr="00086E28" w:rsidTr="002761DB">
        <w:trPr>
          <w:trHeight w:val="290"/>
        </w:trPr>
        <w:tc>
          <w:tcPr>
            <w:tcW w:w="213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Taiwan</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 (3.6)</w:t>
            </w:r>
          </w:p>
        </w:tc>
        <w:tc>
          <w:tcPr>
            <w:tcW w:w="1701" w:type="dxa"/>
            <w:tcBorders>
              <w:top w:val="single" w:sz="4" w:space="0" w:color="auto"/>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(1.9)</w:t>
            </w:r>
          </w:p>
        </w:tc>
        <w:tc>
          <w:tcPr>
            <w:tcW w:w="2268"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 (1.8)</w:t>
            </w:r>
          </w:p>
        </w:tc>
      </w:tr>
      <w:tr w:rsidR="00E85C04" w:rsidRPr="00086E28" w:rsidTr="002761DB">
        <w:trPr>
          <w:trHeight w:val="290"/>
        </w:trPr>
        <w:tc>
          <w:tcPr>
            <w:tcW w:w="213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Hong Kong</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 (3.0)</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(1.8)</w:t>
            </w:r>
          </w:p>
        </w:tc>
        <w:tc>
          <w:tcPr>
            <w:tcW w:w="2268"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 (1.1)</w:t>
            </w:r>
          </w:p>
        </w:tc>
      </w:tr>
      <w:tr w:rsidR="00E85C04" w:rsidRPr="00086E28" w:rsidTr="002761DB">
        <w:trPr>
          <w:trHeight w:val="290"/>
        </w:trPr>
        <w:tc>
          <w:tcPr>
            <w:tcW w:w="213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(0.9)</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 (0.8)</w:t>
            </w:r>
          </w:p>
        </w:tc>
        <w:tc>
          <w:tcPr>
            <w:tcW w:w="2268"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Australia (0.3)</w:t>
            </w:r>
          </w:p>
        </w:tc>
      </w:tr>
      <w:tr w:rsidR="00E85C04" w:rsidRPr="00086E28" w:rsidTr="002761DB">
        <w:trPr>
          <w:trHeight w:val="290"/>
        </w:trPr>
        <w:tc>
          <w:tcPr>
            <w:tcW w:w="213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 (2.3)</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(1.5)</w:t>
            </w:r>
          </w:p>
        </w:tc>
        <w:tc>
          <w:tcPr>
            <w:tcW w:w="2268"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(1.1)</w:t>
            </w:r>
          </w:p>
        </w:tc>
      </w:tr>
      <w:tr w:rsidR="00E85C04" w:rsidRPr="00086E28" w:rsidTr="002761DB">
        <w:trPr>
          <w:trHeight w:val="290"/>
        </w:trPr>
        <w:tc>
          <w:tcPr>
            <w:tcW w:w="213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Britain</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(1.7)</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Germany (1.3)</w:t>
            </w:r>
          </w:p>
        </w:tc>
        <w:tc>
          <w:tcPr>
            <w:tcW w:w="2268"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France (0.9)</w:t>
            </w:r>
          </w:p>
        </w:tc>
      </w:tr>
      <w:tr w:rsidR="00E85C04" w:rsidRPr="00086E28" w:rsidTr="002761DB">
        <w:trPr>
          <w:trHeight w:val="290"/>
        </w:trPr>
        <w:tc>
          <w:tcPr>
            <w:tcW w:w="213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Germany</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(1.3)</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France (1.1)</w:t>
            </w:r>
          </w:p>
        </w:tc>
        <w:tc>
          <w:tcPr>
            <w:tcW w:w="2268"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Britain</w:t>
            </w:r>
            <w:r w:rsidRPr="00086E28">
              <w:rPr>
                <w:rFonts w:ascii="Times New Roman" w:eastAsia="Times New Roman" w:hAnsi="Times New Roman" w:cs="Times New Roman"/>
                <w:color w:val="000000"/>
                <w:sz w:val="24"/>
                <w:szCs w:val="24"/>
              </w:rPr>
              <w:t xml:space="preserve"> (1.0)</w:t>
            </w:r>
          </w:p>
        </w:tc>
      </w:tr>
      <w:tr w:rsidR="00E85C04" w:rsidRPr="00086E28" w:rsidTr="002761DB">
        <w:trPr>
          <w:trHeight w:val="290"/>
        </w:trPr>
        <w:tc>
          <w:tcPr>
            <w:tcW w:w="213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France</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Germany (1.8)</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(1.2)</w:t>
            </w:r>
          </w:p>
        </w:tc>
        <w:tc>
          <w:tcPr>
            <w:tcW w:w="2268"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Britain</w:t>
            </w:r>
            <w:r w:rsidRPr="00086E28">
              <w:rPr>
                <w:rFonts w:ascii="Times New Roman" w:eastAsia="Times New Roman" w:hAnsi="Times New Roman" w:cs="Times New Roman"/>
                <w:color w:val="000000"/>
                <w:sz w:val="24"/>
                <w:szCs w:val="24"/>
              </w:rPr>
              <w:t xml:space="preserve"> (0.9)</w:t>
            </w:r>
          </w:p>
        </w:tc>
      </w:tr>
      <w:tr w:rsidR="00E85C04" w:rsidRPr="00086E28" w:rsidTr="002761DB">
        <w:trPr>
          <w:trHeight w:val="290"/>
        </w:trPr>
        <w:tc>
          <w:tcPr>
            <w:tcW w:w="213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Italy</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Germany (1.6)</w:t>
            </w:r>
          </w:p>
        </w:tc>
        <w:tc>
          <w:tcPr>
            <w:tcW w:w="1701" w:type="dxa"/>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France (1.2)</w:t>
            </w:r>
          </w:p>
        </w:tc>
        <w:tc>
          <w:tcPr>
            <w:tcW w:w="2268"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(0.9)</w:t>
            </w:r>
          </w:p>
        </w:tc>
      </w:tr>
      <w:tr w:rsidR="00E85C04" w:rsidRPr="00086E28" w:rsidTr="002761DB">
        <w:trPr>
          <w:trHeight w:val="290"/>
        </w:trPr>
        <w:tc>
          <w:tcPr>
            <w:tcW w:w="2134" w:type="dxa"/>
            <w:tcBorders>
              <w:top w:val="nil"/>
              <w:left w:val="single" w:sz="4" w:space="0" w:color="auto"/>
              <w:bottom w:val="single" w:sz="4" w:space="0" w:color="auto"/>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nited States</w:t>
            </w:r>
          </w:p>
        </w:tc>
        <w:tc>
          <w:tcPr>
            <w:tcW w:w="1701" w:type="dxa"/>
            <w:tcBorders>
              <w:top w:val="nil"/>
              <w:left w:val="nil"/>
              <w:bottom w:val="single" w:sz="4" w:space="0" w:color="auto"/>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Canada (0.8)</w:t>
            </w:r>
          </w:p>
        </w:tc>
        <w:tc>
          <w:tcPr>
            <w:tcW w:w="1701" w:type="dxa"/>
            <w:tcBorders>
              <w:top w:val="nil"/>
              <w:left w:val="nil"/>
              <w:bottom w:val="single" w:sz="4" w:space="0" w:color="auto"/>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 (0.6)</w:t>
            </w:r>
          </w:p>
        </w:tc>
        <w:tc>
          <w:tcPr>
            <w:tcW w:w="2268" w:type="dxa"/>
            <w:tcBorders>
              <w:top w:val="nil"/>
              <w:left w:val="nil"/>
              <w:bottom w:val="single" w:sz="4" w:space="0" w:color="auto"/>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 (0.5)</w:t>
            </w:r>
          </w:p>
        </w:tc>
      </w:tr>
    </w:tbl>
    <w:p w:rsidR="00E85C04" w:rsidRPr="00086E28"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Focusing on exports of manufactured goods, t</w:t>
      </w:r>
      <w:r w:rsidRPr="00086E28">
        <w:rPr>
          <w:rFonts w:ascii="Times New Roman" w:hAnsi="Times New Roman" w:cs="Times New Roman"/>
          <w:sz w:val="24"/>
          <w:szCs w:val="24"/>
          <w:lang w:val="en-US"/>
        </w:rPr>
        <w:t xml:space="preserve">he picture changes </w:t>
      </w:r>
      <w:r>
        <w:rPr>
          <w:rFonts w:ascii="Times New Roman" w:hAnsi="Times New Roman" w:cs="Times New Roman"/>
          <w:sz w:val="24"/>
          <w:szCs w:val="24"/>
          <w:lang w:val="en-US"/>
        </w:rPr>
        <w:t>only slightly</w:t>
      </w:r>
      <w:r w:rsidRPr="00086E28">
        <w:rPr>
          <w:rFonts w:ascii="Times New Roman" w:hAnsi="Times New Roman" w:cs="Times New Roman"/>
          <w:sz w:val="24"/>
          <w:szCs w:val="24"/>
          <w:lang w:val="en-US"/>
        </w:rPr>
        <w:t xml:space="preserve">. Again, </w:t>
      </w:r>
      <w:r>
        <w:rPr>
          <w:rFonts w:ascii="Times New Roman" w:hAnsi="Times New Roman" w:cs="Times New Roman"/>
          <w:sz w:val="24"/>
          <w:szCs w:val="24"/>
          <w:lang w:val="en-US"/>
        </w:rPr>
        <w:t>t</w:t>
      </w:r>
      <w:r w:rsidRPr="00086E28">
        <w:rPr>
          <w:rFonts w:ascii="Times New Roman" w:hAnsi="Times New Roman" w:cs="Times New Roman"/>
          <w:sz w:val="24"/>
          <w:szCs w:val="24"/>
          <w:lang w:val="en-US"/>
        </w:rPr>
        <w:t xml:space="preserve">he top services providers to Taiwanese exports of manufacturers </w:t>
      </w:r>
      <w:r>
        <w:rPr>
          <w:rFonts w:ascii="Times New Roman" w:hAnsi="Times New Roman" w:cs="Times New Roman"/>
          <w:sz w:val="24"/>
          <w:szCs w:val="24"/>
          <w:lang w:val="en-US"/>
        </w:rPr>
        <w:t>are now</w:t>
      </w:r>
      <w:r w:rsidRPr="00086E28">
        <w:rPr>
          <w:rFonts w:ascii="Times New Roman" w:hAnsi="Times New Roman" w:cs="Times New Roman"/>
          <w:sz w:val="24"/>
          <w:szCs w:val="24"/>
          <w:lang w:val="en-US"/>
        </w:rPr>
        <w:t xml:space="preserve"> Japan (4.3% in gross exports in manufactures)</w:t>
      </w:r>
      <w:r>
        <w:rPr>
          <w:rFonts w:ascii="Times New Roman" w:hAnsi="Times New Roman" w:cs="Times New Roman"/>
          <w:sz w:val="24"/>
          <w:szCs w:val="24"/>
          <w:lang w:val="en-US"/>
        </w:rPr>
        <w:t xml:space="preserve"> followed by</w:t>
      </w:r>
      <w:r w:rsidRPr="00086E28">
        <w:rPr>
          <w:rFonts w:ascii="Times New Roman" w:hAnsi="Times New Roman" w:cs="Times New Roman"/>
          <w:sz w:val="24"/>
          <w:szCs w:val="24"/>
          <w:lang w:val="en-US"/>
        </w:rPr>
        <w:t xml:space="preserve"> China and the US (both 2.2%).</w:t>
      </w:r>
    </w:p>
    <w:p w:rsidR="00E85C04" w:rsidRPr="00086E28"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jc w:val="both"/>
        <w:rPr>
          <w:rFonts w:ascii="Times New Roman" w:hAnsi="Times New Roman" w:cs="Times New Roman"/>
          <w:b/>
          <w:sz w:val="24"/>
          <w:szCs w:val="24"/>
          <w:lang w:val="en-US"/>
        </w:rPr>
      </w:pPr>
      <w:r w:rsidRPr="00086E28">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9</w:t>
      </w:r>
      <w:r w:rsidRPr="00086E28">
        <w:rPr>
          <w:rFonts w:ascii="Times New Roman" w:hAnsi="Times New Roman" w:cs="Times New Roman"/>
          <w:b/>
          <w:sz w:val="24"/>
          <w:szCs w:val="24"/>
          <w:lang w:val="en-US"/>
        </w:rPr>
        <w:t>: Top 3 foreign services providers to selected countries’ exports of manufactures, share in gross exports of manufactures</w:t>
      </w:r>
      <w:r>
        <w:rPr>
          <w:rFonts w:ascii="Times New Roman" w:hAnsi="Times New Roman" w:cs="Times New Roman"/>
          <w:b/>
          <w:sz w:val="24"/>
          <w:szCs w:val="24"/>
          <w:lang w:val="en-US"/>
        </w:rPr>
        <w:t>, 2011</w:t>
      </w:r>
      <w:r>
        <w:rPr>
          <w:rStyle w:val="FootnoteReference"/>
          <w:rFonts w:ascii="Times New Roman" w:hAnsi="Times New Roman" w:cs="Times New Roman"/>
          <w:sz w:val="24"/>
          <w:szCs w:val="24"/>
          <w:lang w:val="en-US"/>
        </w:rPr>
        <w:footnoteReference w:id="58"/>
      </w:r>
    </w:p>
    <w:p w:rsidR="0028744F" w:rsidRPr="00086E28" w:rsidRDefault="0028744F" w:rsidP="00E85C04">
      <w:pPr>
        <w:jc w:val="both"/>
        <w:rPr>
          <w:rFonts w:ascii="Times New Roman" w:hAnsi="Times New Roman" w:cs="Times New Roman"/>
          <w:b/>
          <w:sz w:val="24"/>
          <w:szCs w:val="24"/>
          <w:lang w:val="en-US"/>
        </w:rPr>
      </w:pPr>
    </w:p>
    <w:tbl>
      <w:tblPr>
        <w:tblW w:w="7993" w:type="dxa"/>
        <w:tblInd w:w="426" w:type="dxa"/>
        <w:tblCellMar>
          <w:left w:w="70" w:type="dxa"/>
          <w:right w:w="70" w:type="dxa"/>
        </w:tblCellMar>
        <w:tblLook w:val="04A0" w:firstRow="1" w:lastRow="0" w:firstColumn="1" w:lastColumn="0" w:noHBand="0" w:noVBand="1"/>
      </w:tblPr>
      <w:tblGrid>
        <w:gridCol w:w="2054"/>
        <w:gridCol w:w="421"/>
        <w:gridCol w:w="1511"/>
        <w:gridCol w:w="1754"/>
        <w:gridCol w:w="149"/>
        <w:gridCol w:w="2104"/>
      </w:tblGrid>
      <w:tr w:rsidR="00E85C04" w:rsidRPr="00086E28" w:rsidTr="002761DB">
        <w:trPr>
          <w:trHeight w:val="285"/>
        </w:trPr>
        <w:tc>
          <w:tcPr>
            <w:tcW w:w="2475" w:type="dxa"/>
            <w:gridSpan w:val="2"/>
            <w:tcBorders>
              <w:top w:val="single" w:sz="4" w:space="0" w:color="auto"/>
              <w:left w:val="single" w:sz="4" w:space="0" w:color="auto"/>
              <w:bottom w:val="single" w:sz="4" w:space="0" w:color="auto"/>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Exporting country</w:t>
            </w:r>
          </w:p>
        </w:tc>
        <w:tc>
          <w:tcPr>
            <w:tcW w:w="1511" w:type="dxa"/>
            <w:tcBorders>
              <w:top w:val="single" w:sz="4" w:space="0" w:color="auto"/>
              <w:left w:val="nil"/>
              <w:bottom w:val="single" w:sz="4" w:space="0" w:color="auto"/>
              <w:right w:val="nil"/>
            </w:tcBorders>
            <w:shd w:val="clear" w:color="auto" w:fill="auto"/>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proofErr w:type="gramStart"/>
            <w:r w:rsidRPr="00086E28">
              <w:rPr>
                <w:rFonts w:ascii="Times New Roman" w:eastAsia="Times New Roman" w:hAnsi="Times New Roman" w:cs="Times New Roman"/>
                <w:color w:val="000000"/>
                <w:sz w:val="24"/>
                <w:szCs w:val="24"/>
              </w:rPr>
              <w:t>Provider  1</w:t>
            </w:r>
            <w:proofErr w:type="gramEnd"/>
          </w:p>
        </w:tc>
        <w:tc>
          <w:tcPr>
            <w:tcW w:w="1754" w:type="dxa"/>
            <w:tcBorders>
              <w:top w:val="single" w:sz="4" w:space="0" w:color="auto"/>
              <w:left w:val="nil"/>
              <w:bottom w:val="single" w:sz="4" w:space="0" w:color="auto"/>
              <w:right w:val="nil"/>
            </w:tcBorders>
            <w:shd w:val="clear" w:color="auto" w:fill="auto"/>
            <w:hideMark/>
          </w:tcPr>
          <w:p w:rsidR="00E85C04" w:rsidRPr="00086E28" w:rsidRDefault="00E85C04" w:rsidP="002761DB">
            <w:pPr>
              <w:spacing w:after="0" w:line="240" w:lineRule="auto"/>
              <w:jc w:val="center"/>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Provider 2</w:t>
            </w:r>
          </w:p>
        </w:tc>
        <w:tc>
          <w:tcPr>
            <w:tcW w:w="2253" w:type="dxa"/>
            <w:gridSpan w:val="2"/>
            <w:tcBorders>
              <w:top w:val="single" w:sz="4" w:space="0" w:color="auto"/>
              <w:left w:val="nil"/>
              <w:bottom w:val="single" w:sz="4" w:space="0" w:color="auto"/>
              <w:right w:val="single" w:sz="4" w:space="0" w:color="auto"/>
            </w:tcBorders>
            <w:shd w:val="clear" w:color="auto" w:fill="auto"/>
            <w:noWrap/>
            <w:hideMark/>
          </w:tcPr>
          <w:p w:rsidR="00E85C04" w:rsidRPr="00086E28" w:rsidRDefault="00E85C04" w:rsidP="002761DB">
            <w:pPr>
              <w:spacing w:after="0" w:line="240" w:lineRule="auto"/>
              <w:jc w:val="center"/>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Provider 3</w:t>
            </w:r>
          </w:p>
        </w:tc>
      </w:tr>
      <w:tr w:rsidR="00E85C04" w:rsidRPr="00086E28" w:rsidTr="002761DB">
        <w:trPr>
          <w:trHeight w:val="285"/>
        </w:trPr>
        <w:tc>
          <w:tcPr>
            <w:tcW w:w="205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Taiwan</w:t>
            </w:r>
          </w:p>
        </w:tc>
        <w:tc>
          <w:tcPr>
            <w:tcW w:w="1932"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 (4.3)</w:t>
            </w:r>
          </w:p>
        </w:tc>
        <w:tc>
          <w:tcPr>
            <w:tcW w:w="1903"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 (2.2)</w:t>
            </w:r>
          </w:p>
        </w:tc>
        <w:tc>
          <w:tcPr>
            <w:tcW w:w="2104"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(2.2)</w:t>
            </w:r>
          </w:p>
        </w:tc>
      </w:tr>
      <w:tr w:rsidR="00E85C04" w:rsidRPr="00086E28" w:rsidTr="002761DB">
        <w:trPr>
          <w:trHeight w:val="285"/>
        </w:trPr>
        <w:tc>
          <w:tcPr>
            <w:tcW w:w="205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Hong Kong</w:t>
            </w:r>
          </w:p>
        </w:tc>
        <w:tc>
          <w:tcPr>
            <w:tcW w:w="1932"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 (5.2)</w:t>
            </w:r>
          </w:p>
        </w:tc>
        <w:tc>
          <w:tcPr>
            <w:tcW w:w="1903"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(2.5)</w:t>
            </w:r>
          </w:p>
        </w:tc>
        <w:tc>
          <w:tcPr>
            <w:tcW w:w="2104"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 (2.1)</w:t>
            </w:r>
          </w:p>
        </w:tc>
      </w:tr>
      <w:tr w:rsidR="00E85C04" w:rsidRPr="00086E28" w:rsidTr="002761DB">
        <w:trPr>
          <w:trHeight w:val="285"/>
        </w:trPr>
        <w:tc>
          <w:tcPr>
            <w:tcW w:w="205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w:t>
            </w:r>
          </w:p>
        </w:tc>
        <w:tc>
          <w:tcPr>
            <w:tcW w:w="1932"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 (1.0)</w:t>
            </w:r>
          </w:p>
        </w:tc>
        <w:tc>
          <w:tcPr>
            <w:tcW w:w="1903"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(1.0)</w:t>
            </w:r>
          </w:p>
        </w:tc>
        <w:tc>
          <w:tcPr>
            <w:tcW w:w="2104"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Australia (0.4)</w:t>
            </w:r>
          </w:p>
        </w:tc>
      </w:tr>
      <w:tr w:rsidR="00E85C04" w:rsidRPr="00086E28" w:rsidTr="002761DB">
        <w:trPr>
          <w:trHeight w:val="285"/>
        </w:trPr>
        <w:tc>
          <w:tcPr>
            <w:tcW w:w="205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w:t>
            </w:r>
          </w:p>
        </w:tc>
        <w:tc>
          <w:tcPr>
            <w:tcW w:w="1932"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 (2.9)</w:t>
            </w:r>
          </w:p>
        </w:tc>
        <w:tc>
          <w:tcPr>
            <w:tcW w:w="1903"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(1.8)</w:t>
            </w:r>
          </w:p>
        </w:tc>
        <w:tc>
          <w:tcPr>
            <w:tcW w:w="2104"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Korea (1.4)</w:t>
            </w:r>
          </w:p>
        </w:tc>
      </w:tr>
      <w:tr w:rsidR="00E85C04" w:rsidRPr="00086E28" w:rsidTr="002761DB">
        <w:trPr>
          <w:trHeight w:val="285"/>
        </w:trPr>
        <w:tc>
          <w:tcPr>
            <w:tcW w:w="205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Britain</w:t>
            </w:r>
          </w:p>
        </w:tc>
        <w:tc>
          <w:tcPr>
            <w:tcW w:w="1932"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(2.1)</w:t>
            </w:r>
          </w:p>
        </w:tc>
        <w:tc>
          <w:tcPr>
            <w:tcW w:w="1903"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Germany (1.9)</w:t>
            </w:r>
          </w:p>
        </w:tc>
        <w:tc>
          <w:tcPr>
            <w:tcW w:w="2104"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France (1.3)</w:t>
            </w:r>
          </w:p>
        </w:tc>
      </w:tr>
      <w:tr w:rsidR="00E85C04" w:rsidRPr="00086E28" w:rsidTr="002761DB">
        <w:trPr>
          <w:trHeight w:val="285"/>
        </w:trPr>
        <w:tc>
          <w:tcPr>
            <w:tcW w:w="205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Germany</w:t>
            </w:r>
          </w:p>
        </w:tc>
        <w:tc>
          <w:tcPr>
            <w:tcW w:w="1932"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(1.4)</w:t>
            </w:r>
          </w:p>
        </w:tc>
        <w:tc>
          <w:tcPr>
            <w:tcW w:w="1903"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France (1.3)</w:t>
            </w:r>
          </w:p>
        </w:tc>
        <w:tc>
          <w:tcPr>
            <w:tcW w:w="2104"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Britain</w:t>
            </w:r>
            <w:r w:rsidRPr="00086E28">
              <w:rPr>
                <w:rFonts w:ascii="Times New Roman" w:eastAsia="Times New Roman" w:hAnsi="Times New Roman" w:cs="Times New Roman"/>
                <w:color w:val="000000"/>
                <w:sz w:val="24"/>
                <w:szCs w:val="24"/>
              </w:rPr>
              <w:t>(</w:t>
            </w:r>
            <w:proofErr w:type="gramEnd"/>
            <w:r w:rsidRPr="00086E28">
              <w:rPr>
                <w:rFonts w:ascii="Times New Roman" w:eastAsia="Times New Roman" w:hAnsi="Times New Roman" w:cs="Times New Roman"/>
                <w:color w:val="000000"/>
                <w:sz w:val="24"/>
                <w:szCs w:val="24"/>
              </w:rPr>
              <w:t>1.1)</w:t>
            </w:r>
          </w:p>
        </w:tc>
      </w:tr>
      <w:tr w:rsidR="00E85C04" w:rsidRPr="00086E28" w:rsidTr="002761DB">
        <w:trPr>
          <w:trHeight w:val="285"/>
        </w:trPr>
        <w:tc>
          <w:tcPr>
            <w:tcW w:w="205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France</w:t>
            </w:r>
          </w:p>
        </w:tc>
        <w:tc>
          <w:tcPr>
            <w:tcW w:w="1932"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Germany (2.3)</w:t>
            </w:r>
          </w:p>
        </w:tc>
        <w:tc>
          <w:tcPr>
            <w:tcW w:w="1903"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r w:rsidRPr="00086E28">
              <w:rPr>
                <w:rFonts w:ascii="Times New Roman" w:eastAsia="Times New Roman" w:hAnsi="Times New Roman" w:cs="Times New Roman"/>
                <w:color w:val="000000"/>
                <w:sz w:val="24"/>
                <w:szCs w:val="24"/>
              </w:rPr>
              <w:t xml:space="preserve"> (1.5)</w:t>
            </w:r>
          </w:p>
        </w:tc>
        <w:tc>
          <w:tcPr>
            <w:tcW w:w="2104"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Italy (1.2)</w:t>
            </w:r>
          </w:p>
        </w:tc>
      </w:tr>
      <w:tr w:rsidR="00E85C04" w:rsidRPr="00086E28" w:rsidTr="002761DB">
        <w:trPr>
          <w:trHeight w:val="285"/>
        </w:trPr>
        <w:tc>
          <w:tcPr>
            <w:tcW w:w="2054" w:type="dxa"/>
            <w:tcBorders>
              <w:top w:val="nil"/>
              <w:left w:val="single" w:sz="4" w:space="0" w:color="auto"/>
              <w:bottom w:val="nil"/>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Italy</w:t>
            </w:r>
          </w:p>
        </w:tc>
        <w:tc>
          <w:tcPr>
            <w:tcW w:w="1932"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Germany (1.9)</w:t>
            </w:r>
          </w:p>
        </w:tc>
        <w:tc>
          <w:tcPr>
            <w:tcW w:w="1903" w:type="dxa"/>
            <w:gridSpan w:val="2"/>
            <w:tcBorders>
              <w:top w:val="nil"/>
              <w:left w:val="nil"/>
              <w:bottom w:val="nil"/>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France (1.4)</w:t>
            </w:r>
          </w:p>
        </w:tc>
        <w:tc>
          <w:tcPr>
            <w:tcW w:w="2104" w:type="dxa"/>
            <w:tcBorders>
              <w:top w:val="nil"/>
              <w:left w:val="nil"/>
              <w:bottom w:val="nil"/>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SA</w:t>
            </w:r>
            <w:r w:rsidRPr="00086E28">
              <w:rPr>
                <w:rFonts w:ascii="Times New Roman" w:eastAsia="Times New Roman" w:hAnsi="Times New Roman" w:cs="Times New Roman"/>
                <w:color w:val="000000"/>
                <w:sz w:val="24"/>
                <w:szCs w:val="24"/>
              </w:rPr>
              <w:t xml:space="preserve"> (1.0)</w:t>
            </w:r>
          </w:p>
        </w:tc>
      </w:tr>
      <w:tr w:rsidR="00E85C04" w:rsidRPr="00086E28" w:rsidTr="002761DB">
        <w:trPr>
          <w:trHeight w:val="285"/>
        </w:trPr>
        <w:tc>
          <w:tcPr>
            <w:tcW w:w="2054" w:type="dxa"/>
            <w:tcBorders>
              <w:top w:val="nil"/>
              <w:left w:val="single" w:sz="4" w:space="0" w:color="auto"/>
              <w:bottom w:val="single" w:sz="4" w:space="0" w:color="auto"/>
              <w:right w:val="nil"/>
            </w:tcBorders>
            <w:shd w:val="clear" w:color="auto" w:fill="auto"/>
            <w:noWrap/>
            <w:vAlign w:val="center"/>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United States</w:t>
            </w:r>
          </w:p>
        </w:tc>
        <w:tc>
          <w:tcPr>
            <w:tcW w:w="1932" w:type="dxa"/>
            <w:gridSpan w:val="2"/>
            <w:tcBorders>
              <w:top w:val="nil"/>
              <w:left w:val="nil"/>
              <w:bottom w:val="single" w:sz="4" w:space="0" w:color="auto"/>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Canada (1.1)</w:t>
            </w:r>
          </w:p>
        </w:tc>
        <w:tc>
          <w:tcPr>
            <w:tcW w:w="1903" w:type="dxa"/>
            <w:gridSpan w:val="2"/>
            <w:tcBorders>
              <w:top w:val="nil"/>
              <w:left w:val="nil"/>
              <w:bottom w:val="single" w:sz="4" w:space="0" w:color="auto"/>
              <w:right w:val="nil"/>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China (0.9)</w:t>
            </w:r>
          </w:p>
        </w:tc>
        <w:tc>
          <w:tcPr>
            <w:tcW w:w="2104" w:type="dxa"/>
            <w:tcBorders>
              <w:top w:val="nil"/>
              <w:left w:val="nil"/>
              <w:bottom w:val="single" w:sz="4" w:space="0" w:color="auto"/>
              <w:right w:val="single" w:sz="4" w:space="0" w:color="auto"/>
            </w:tcBorders>
            <w:shd w:val="clear" w:color="auto" w:fill="auto"/>
            <w:noWrap/>
            <w:hideMark/>
          </w:tcPr>
          <w:p w:rsidR="00E85C04" w:rsidRPr="00086E28" w:rsidRDefault="00E85C04" w:rsidP="002761DB">
            <w:pPr>
              <w:spacing w:after="0" w:line="240" w:lineRule="auto"/>
              <w:rPr>
                <w:rFonts w:ascii="Times New Roman" w:eastAsia="Times New Roman" w:hAnsi="Times New Roman" w:cs="Times New Roman"/>
                <w:color w:val="000000"/>
                <w:sz w:val="24"/>
                <w:szCs w:val="24"/>
              </w:rPr>
            </w:pPr>
            <w:r w:rsidRPr="00086E28">
              <w:rPr>
                <w:rFonts w:ascii="Times New Roman" w:eastAsia="Times New Roman" w:hAnsi="Times New Roman" w:cs="Times New Roman"/>
                <w:color w:val="000000"/>
                <w:sz w:val="24"/>
                <w:szCs w:val="24"/>
              </w:rPr>
              <w:t>Japan (0.8)</w:t>
            </w:r>
          </w:p>
        </w:tc>
      </w:tr>
    </w:tbl>
    <w:p w:rsidR="00E85C04" w:rsidRPr="00086E28" w:rsidRDefault="00E85C04" w:rsidP="00E85C04">
      <w:pPr>
        <w:spacing w:after="0" w:line="360" w:lineRule="auto"/>
        <w:jc w:val="both"/>
        <w:rPr>
          <w:rFonts w:ascii="Times New Roman" w:hAnsi="Times New Roman" w:cs="Times New Roman"/>
          <w:sz w:val="24"/>
          <w:szCs w:val="24"/>
          <w:lang w:val="en-US"/>
        </w:rPr>
      </w:pPr>
    </w:p>
    <w:p w:rsidR="00E85C04" w:rsidRDefault="00E85C04" w:rsidP="00E85C04">
      <w:pPr>
        <w:spacing w:after="0" w:line="360" w:lineRule="auto"/>
        <w:rPr>
          <w:rFonts w:ascii="Times New Roman" w:hAnsi="Times New Roman" w:cs="Times New Roman"/>
          <w:sz w:val="24"/>
          <w:szCs w:val="24"/>
        </w:rPr>
      </w:pPr>
    </w:p>
    <w:p w:rsidR="0028744F" w:rsidRDefault="0028744F" w:rsidP="00E85C04">
      <w:pPr>
        <w:spacing w:after="0" w:line="360" w:lineRule="auto"/>
        <w:rPr>
          <w:rFonts w:ascii="Times New Roman" w:hAnsi="Times New Roman" w:cs="Times New Roman"/>
          <w:sz w:val="24"/>
          <w:szCs w:val="24"/>
        </w:rPr>
      </w:pPr>
    </w:p>
    <w:p w:rsidR="0028744F" w:rsidRDefault="0028744F" w:rsidP="00E85C04">
      <w:pPr>
        <w:spacing w:after="0" w:line="360" w:lineRule="auto"/>
        <w:rPr>
          <w:rFonts w:ascii="Times New Roman" w:hAnsi="Times New Roman" w:cs="Times New Roman"/>
          <w:sz w:val="24"/>
          <w:szCs w:val="24"/>
        </w:rPr>
      </w:pPr>
    </w:p>
    <w:p w:rsidR="0028744F" w:rsidRPr="00DB5AB3" w:rsidRDefault="0028744F" w:rsidP="00E85C04">
      <w:pPr>
        <w:spacing w:after="0" w:line="360" w:lineRule="auto"/>
        <w:rPr>
          <w:rFonts w:ascii="Times New Roman" w:hAnsi="Times New Roman" w:cs="Times New Roman"/>
          <w:sz w:val="24"/>
          <w:szCs w:val="24"/>
        </w:rPr>
      </w:pPr>
    </w:p>
    <w:p w:rsidR="00E85C04" w:rsidRPr="000B1772" w:rsidRDefault="00E85C04" w:rsidP="00E85C04">
      <w:pPr>
        <w:spacing w:after="0" w:line="360" w:lineRule="auto"/>
        <w:jc w:val="both"/>
        <w:rPr>
          <w:rFonts w:ascii="Times New Roman" w:eastAsiaTheme="majorEastAsia" w:hAnsi="Times New Roman" w:cs="Times New Roman"/>
          <w:b/>
          <w:bCs/>
          <w:sz w:val="24"/>
          <w:szCs w:val="24"/>
          <w:lang w:val="en-US"/>
        </w:rPr>
      </w:pPr>
      <w:r w:rsidRPr="000B1772">
        <w:rPr>
          <w:rFonts w:ascii="Times New Roman" w:eastAsiaTheme="majorEastAsia" w:hAnsi="Times New Roman" w:cs="Times New Roman"/>
          <w:b/>
          <w:bCs/>
          <w:sz w:val="24"/>
          <w:szCs w:val="24"/>
          <w:lang w:val="en-US"/>
        </w:rPr>
        <w:lastRenderedPageBreak/>
        <w:t>3.2.  Taiwanese barriers to trade and investment: An overview of the ESF Survey</w:t>
      </w:r>
    </w:p>
    <w:p w:rsidR="00E85C04" w:rsidRPr="000B1772" w:rsidRDefault="00E85C04" w:rsidP="00E85C04">
      <w:pPr>
        <w:spacing w:after="0" w:line="360" w:lineRule="auto"/>
        <w:ind w:right="1"/>
        <w:jc w:val="both"/>
        <w:rPr>
          <w:rFonts w:ascii="Times New Roman" w:hAnsi="Times New Roman" w:cs="Times New Roman"/>
          <w:sz w:val="24"/>
          <w:szCs w:val="24"/>
          <w:lang w:val="en-US"/>
        </w:rPr>
      </w:pPr>
    </w:p>
    <w:p w:rsidR="00E85C04" w:rsidRPr="00C4042D" w:rsidRDefault="00E85C04" w:rsidP="00E85C04">
      <w:pPr>
        <w:autoSpaceDE w:val="0"/>
        <w:autoSpaceDN w:val="0"/>
        <w:adjustRightInd w:val="0"/>
        <w:spacing w:after="0" w:line="360" w:lineRule="auto"/>
        <w:jc w:val="both"/>
        <w:rPr>
          <w:rFonts w:ascii="Times New Roman" w:hAnsi="Times New Roman" w:cs="Times New Roman"/>
          <w:sz w:val="24"/>
          <w:szCs w:val="24"/>
          <w:lang w:val="en-US"/>
        </w:rPr>
      </w:pPr>
      <w:r w:rsidRPr="00C4042D">
        <w:rPr>
          <w:rFonts w:ascii="Times New Roman" w:hAnsi="Times New Roman" w:cs="Times New Roman"/>
          <w:iCs/>
          <w:sz w:val="24"/>
          <w:szCs w:val="24"/>
          <w:lang w:val="en-US"/>
        </w:rPr>
        <w:t xml:space="preserve">A recent study </w:t>
      </w:r>
      <w:r w:rsidRPr="00DB5AB3">
        <w:rPr>
          <w:rFonts w:ascii="Times New Roman" w:hAnsi="Times New Roman" w:cs="Times New Roman"/>
          <w:sz w:val="24"/>
          <w:szCs w:val="24"/>
          <w:lang w:val="en-US"/>
        </w:rPr>
        <w:t>analyzes the barriers that Taiwanese firms encounter when investing in Europe</w:t>
      </w:r>
      <w:r w:rsidRPr="00C4042D">
        <w:rPr>
          <w:rFonts w:ascii="Times New Roman" w:hAnsi="Times New Roman" w:cs="Times New Roman"/>
          <w:sz w:val="24"/>
          <w:szCs w:val="24"/>
          <w:lang w:val="en-US"/>
        </w:rPr>
        <w:t xml:space="preserve"> (EIAS 2015, 9)</w:t>
      </w:r>
      <w:r w:rsidRPr="00DB5AB3">
        <w:rPr>
          <w:rFonts w:ascii="Times New Roman" w:hAnsi="Times New Roman" w:cs="Times New Roman"/>
          <w:sz w:val="24"/>
          <w:szCs w:val="24"/>
          <w:lang w:val="en-US"/>
        </w:rPr>
        <w:t>. C</w:t>
      </w:r>
      <w:r w:rsidRPr="00C4042D">
        <w:rPr>
          <w:rFonts w:ascii="Times New Roman" w:hAnsi="Times New Roman" w:cs="Times New Roman"/>
          <w:sz w:val="24"/>
          <w:szCs w:val="24"/>
          <w:lang w:val="en-US"/>
        </w:rPr>
        <w:t xml:space="preserve">ultural and language problems, cumbersome labour laws, double taxation issues, lack of regulatory convergence and consistency, visa and migration laws, inefficient and burdensome bureaucracy, difficult access to credit and opening a bank account were identified as major hurdles. </w:t>
      </w:r>
    </w:p>
    <w:p w:rsidR="00E85C04" w:rsidRPr="00C4042D" w:rsidRDefault="00E85C04" w:rsidP="00E85C04">
      <w:pPr>
        <w:spacing w:after="0" w:line="360" w:lineRule="auto"/>
        <w:jc w:val="both"/>
        <w:rPr>
          <w:rFonts w:ascii="Times New Roman" w:hAnsi="Times New Roman" w:cs="Times New Roman"/>
          <w:sz w:val="24"/>
          <w:szCs w:val="24"/>
          <w:lang w:val="en-US"/>
        </w:rPr>
      </w:pPr>
    </w:p>
    <w:p w:rsidR="00E85C04" w:rsidRPr="00C4042D" w:rsidRDefault="00E85C04" w:rsidP="00E85C04">
      <w:p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 xml:space="preserve">What follows looks at the barriers that EU firms face in Taiwan’s services sectors. It presents a summary of the main findings of a Survey undertaken by ESF. The broad conclusion that emerges from the Survey is that Taiwan’s horizontal barriers (those across sectors) are primarily related to foreign equity caps, monopolistic practices, capital requirements, and restrictions on land allocation. Sector-specific barriers tend to be concentrated in the financial sector, retail and wholesale sector, transport and in telecommunications. </w:t>
      </w:r>
    </w:p>
    <w:p w:rsidR="00E85C04" w:rsidRPr="00C4042D" w:rsidRDefault="00E85C04" w:rsidP="00E85C04">
      <w:pPr>
        <w:spacing w:after="0" w:line="360" w:lineRule="auto"/>
        <w:jc w:val="both"/>
        <w:rPr>
          <w:rFonts w:ascii="Times New Roman" w:hAnsi="Times New Roman" w:cs="Times New Roman"/>
          <w:sz w:val="24"/>
          <w:szCs w:val="24"/>
          <w:lang w:val="en-US"/>
        </w:rPr>
      </w:pPr>
    </w:p>
    <w:p w:rsidR="00E85C04" w:rsidRPr="00C4042D" w:rsidRDefault="00E85C04" w:rsidP="00E85C04">
      <w:pPr>
        <w:spacing w:after="0" w:line="360" w:lineRule="auto"/>
        <w:jc w:val="both"/>
        <w:rPr>
          <w:rFonts w:ascii="Times New Roman" w:hAnsi="Times New Roman" w:cs="Times New Roman"/>
          <w:sz w:val="24"/>
          <w:szCs w:val="24"/>
          <w:u w:val="single"/>
          <w:lang w:val="en-US"/>
        </w:rPr>
      </w:pPr>
      <w:r w:rsidRPr="00C4042D">
        <w:rPr>
          <w:rFonts w:ascii="Times New Roman" w:eastAsiaTheme="majorEastAsia" w:hAnsi="Times New Roman" w:cs="Times New Roman"/>
          <w:bCs/>
          <w:sz w:val="24"/>
          <w:szCs w:val="24"/>
          <w:u w:val="single"/>
          <w:lang w:val="en-US"/>
        </w:rPr>
        <w:t>Horizontal barriers</w:t>
      </w:r>
    </w:p>
    <w:p w:rsidR="00E85C04" w:rsidRPr="00C4042D" w:rsidRDefault="00E85C04" w:rsidP="00E85C04">
      <w:pPr>
        <w:spacing w:after="0" w:line="360" w:lineRule="auto"/>
        <w:jc w:val="both"/>
        <w:rPr>
          <w:rFonts w:ascii="Times New Roman" w:eastAsia="Times New Roman" w:hAnsi="Times New Roman" w:cs="Times New Roman"/>
          <w:i/>
          <w:sz w:val="24"/>
          <w:szCs w:val="24"/>
          <w:lang w:val="en-US" w:eastAsia="en-GB"/>
        </w:rPr>
      </w:pPr>
    </w:p>
    <w:p w:rsidR="00E85C04" w:rsidRPr="00C4042D" w:rsidRDefault="00E85C04" w:rsidP="00E85C04">
      <w:p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 xml:space="preserve">The responding firms and associations have pinpointed eight horizontal barriers as the major obstacles to be addressed by EU-Taiwan negotiations. </w:t>
      </w:r>
    </w:p>
    <w:p w:rsidR="00E85C04" w:rsidRPr="00C4042D" w:rsidRDefault="00E85C04" w:rsidP="00E85C04">
      <w:pPr>
        <w:spacing w:after="0" w:line="360" w:lineRule="auto"/>
        <w:jc w:val="both"/>
        <w:rPr>
          <w:rFonts w:ascii="Times New Roman" w:hAnsi="Times New Roman" w:cs="Times New Roman"/>
          <w:sz w:val="24"/>
          <w:szCs w:val="24"/>
          <w:lang w:val="en-US"/>
        </w:rPr>
      </w:pPr>
    </w:p>
    <w:p w:rsidR="00E85C04" w:rsidRPr="00C4042D" w:rsidRDefault="00E85C04" w:rsidP="00E85C04">
      <w:pPr>
        <w:pStyle w:val="ListParagraph"/>
        <w:numPr>
          <w:ilvl w:val="0"/>
          <w:numId w:val="19"/>
        </w:num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u w:val="single"/>
          <w:lang w:val="en-US"/>
        </w:rPr>
        <w:t>Land ownership rights</w:t>
      </w:r>
      <w:r w:rsidRPr="00C4042D">
        <w:rPr>
          <w:rFonts w:ascii="Times New Roman" w:hAnsi="Times New Roman" w:cs="Times New Roman"/>
          <w:sz w:val="24"/>
          <w:szCs w:val="24"/>
          <w:lang w:val="en-US"/>
        </w:rPr>
        <w:t xml:space="preserve"> are reserved for investors from countries with which Taiwan has </w:t>
      </w:r>
      <w:r w:rsidR="00EB0413" w:rsidRPr="00C4042D">
        <w:rPr>
          <w:rFonts w:ascii="Times New Roman" w:hAnsi="Times New Roman" w:cs="Times New Roman"/>
          <w:sz w:val="24"/>
          <w:szCs w:val="24"/>
          <w:lang w:val="en-US"/>
        </w:rPr>
        <w:t>some reciprocal treatment agreements</w:t>
      </w:r>
      <w:r w:rsidRPr="00C4042D">
        <w:rPr>
          <w:rFonts w:ascii="Times New Roman" w:hAnsi="Times New Roman" w:cs="Times New Roman"/>
          <w:sz w:val="24"/>
          <w:szCs w:val="24"/>
          <w:lang w:val="en-US"/>
        </w:rPr>
        <w:t xml:space="preserve"> (59 countries). There </w:t>
      </w:r>
      <w:r w:rsidR="00EB0413" w:rsidRPr="00C4042D">
        <w:rPr>
          <w:rFonts w:ascii="Times New Roman" w:hAnsi="Times New Roman" w:cs="Times New Roman"/>
          <w:sz w:val="24"/>
          <w:szCs w:val="24"/>
          <w:lang w:val="en-US"/>
        </w:rPr>
        <w:t>is</w:t>
      </w:r>
      <w:r w:rsidRPr="00C4042D">
        <w:rPr>
          <w:rFonts w:ascii="Times New Roman" w:hAnsi="Times New Roman" w:cs="Times New Roman"/>
          <w:sz w:val="24"/>
          <w:szCs w:val="24"/>
          <w:lang w:val="en-US"/>
        </w:rPr>
        <w:t xml:space="preserve"> some land ownership (mostly related to agriculture and minerals) that cannot be transferred or used as collateral by non-</w:t>
      </w:r>
      <w:r w:rsidR="00FC21D2">
        <w:rPr>
          <w:rFonts w:ascii="Times New Roman" w:hAnsi="Times New Roman" w:cs="Times New Roman"/>
          <w:sz w:val="24"/>
          <w:szCs w:val="24"/>
          <w:lang w:val="en-US"/>
        </w:rPr>
        <w:t xml:space="preserve">Taiwanese </w:t>
      </w:r>
      <w:r w:rsidRPr="00C4042D">
        <w:rPr>
          <w:rFonts w:ascii="Times New Roman" w:hAnsi="Times New Roman" w:cs="Times New Roman"/>
          <w:sz w:val="24"/>
          <w:szCs w:val="24"/>
          <w:lang w:val="en-US"/>
        </w:rPr>
        <w:t>citizens.</w:t>
      </w:r>
    </w:p>
    <w:p w:rsidR="00E85C04" w:rsidRPr="00C4042D" w:rsidRDefault="00E85C04" w:rsidP="00E85C04">
      <w:pPr>
        <w:pStyle w:val="ListParagraph"/>
        <w:numPr>
          <w:ilvl w:val="0"/>
          <w:numId w:val="19"/>
        </w:numPr>
        <w:spacing w:after="0" w:line="360" w:lineRule="auto"/>
        <w:jc w:val="both"/>
        <w:rPr>
          <w:rFonts w:ascii="Times New Roman" w:eastAsia="Times New Roman" w:hAnsi="Times New Roman" w:cs="Times New Roman"/>
          <w:sz w:val="24"/>
          <w:szCs w:val="24"/>
          <w:lang w:val="en-US" w:eastAsia="en-GB"/>
        </w:rPr>
      </w:pPr>
      <w:r w:rsidRPr="00C4042D">
        <w:rPr>
          <w:rFonts w:ascii="Times New Roman" w:hAnsi="Times New Roman" w:cs="Times New Roman"/>
          <w:sz w:val="24"/>
          <w:szCs w:val="24"/>
          <w:u w:val="single"/>
          <w:lang w:val="en-US"/>
        </w:rPr>
        <w:t>Foreign ownership</w:t>
      </w:r>
      <w:r w:rsidRPr="00C4042D">
        <w:rPr>
          <w:rFonts w:ascii="Times New Roman" w:hAnsi="Times New Roman" w:cs="Times New Roman"/>
          <w:sz w:val="24"/>
          <w:szCs w:val="24"/>
          <w:lang w:val="en-US"/>
        </w:rPr>
        <w:t xml:space="preserve"> of more than one third of the shares of a company </w:t>
      </w:r>
      <w:r w:rsidR="00717014" w:rsidRPr="00717014">
        <w:rPr>
          <w:rFonts w:ascii="Times New Roman" w:eastAsia="DFKai-SB" w:hAnsi="Times New Roman"/>
          <w:sz w:val="24"/>
          <w:szCs w:val="24"/>
        </w:rPr>
        <w:t>reinvestment in Taiwan</w:t>
      </w:r>
      <w:r w:rsidR="00717014" w:rsidRPr="00717014">
        <w:rPr>
          <w:rFonts w:ascii="Times New Roman" w:hAnsi="Times New Roman" w:cs="Times New Roman"/>
          <w:sz w:val="24"/>
          <w:szCs w:val="24"/>
          <w:lang w:val="en-US"/>
        </w:rPr>
        <w:t xml:space="preserve"> </w:t>
      </w:r>
      <w:r w:rsidRPr="00C4042D">
        <w:rPr>
          <w:rFonts w:ascii="Times New Roman" w:hAnsi="Times New Roman" w:cs="Times New Roman"/>
          <w:sz w:val="24"/>
          <w:szCs w:val="24"/>
          <w:lang w:val="en-US"/>
        </w:rPr>
        <w:t>requires the approval of the MOEA. Inbound direct investment is prohibited for usual reasons invoked by any country (good practices, health, environment, security, etc.), but also in a few sectors</w:t>
      </w:r>
      <w:r w:rsidRPr="00C4042D">
        <w:rPr>
          <w:rFonts w:ascii="Times New Roman" w:eastAsia="Times New Roman" w:hAnsi="Times New Roman" w:cs="Times New Roman"/>
          <w:sz w:val="24"/>
          <w:szCs w:val="24"/>
          <w:lang w:val="en-US" w:eastAsia="en-GB"/>
        </w:rPr>
        <w:t xml:space="preserve"> (certain land transportation, postal services, postal saving and remittance services, some audiovisual services).</w:t>
      </w:r>
    </w:p>
    <w:p w:rsidR="00E85C04" w:rsidRPr="00C4042D" w:rsidRDefault="00E85C04" w:rsidP="00E85C04">
      <w:pPr>
        <w:pStyle w:val="ListParagraph"/>
        <w:numPr>
          <w:ilvl w:val="0"/>
          <w:numId w:val="19"/>
        </w:numPr>
        <w:spacing w:after="0" w:line="360" w:lineRule="auto"/>
        <w:jc w:val="both"/>
        <w:rPr>
          <w:rFonts w:ascii="Times New Roman" w:eastAsia="Times New Roman" w:hAnsi="Times New Roman" w:cs="Times New Roman"/>
          <w:sz w:val="24"/>
          <w:szCs w:val="24"/>
          <w:lang w:val="en-US" w:eastAsia="en-GB"/>
        </w:rPr>
      </w:pPr>
      <w:r w:rsidRPr="00C4042D">
        <w:rPr>
          <w:rFonts w:ascii="Times New Roman" w:eastAsia="Times New Roman" w:hAnsi="Times New Roman" w:cs="Times New Roman"/>
          <w:sz w:val="24"/>
          <w:szCs w:val="24"/>
          <w:u w:val="single"/>
          <w:lang w:val="en-US" w:eastAsia="en-GB"/>
        </w:rPr>
        <w:t>Limits on foreign exchange transactions</w:t>
      </w:r>
      <w:r w:rsidRPr="00C4042D">
        <w:rPr>
          <w:rFonts w:ascii="Times New Roman" w:eastAsia="Times New Roman" w:hAnsi="Times New Roman" w:cs="Times New Roman"/>
          <w:sz w:val="24"/>
          <w:szCs w:val="24"/>
          <w:lang w:val="en-US" w:eastAsia="en-GB"/>
        </w:rPr>
        <w:t xml:space="preserve"> consist of prior approval from the Central Bank in case that transactions exceed specific ceilings.</w:t>
      </w:r>
    </w:p>
    <w:p w:rsidR="00E85C04" w:rsidRPr="00C4042D" w:rsidRDefault="00E85C04" w:rsidP="00E85C04">
      <w:pPr>
        <w:pStyle w:val="ListParagraph"/>
        <w:numPr>
          <w:ilvl w:val="0"/>
          <w:numId w:val="19"/>
        </w:numPr>
        <w:spacing w:after="0" w:line="360" w:lineRule="auto"/>
        <w:jc w:val="both"/>
        <w:rPr>
          <w:rFonts w:ascii="Times New Roman" w:eastAsia="Times New Roman" w:hAnsi="Times New Roman" w:cs="Times New Roman"/>
          <w:sz w:val="24"/>
          <w:szCs w:val="24"/>
          <w:lang w:val="en-US" w:eastAsia="en-GB"/>
        </w:rPr>
      </w:pPr>
      <w:r w:rsidRPr="00C4042D">
        <w:rPr>
          <w:rFonts w:ascii="Times New Roman" w:eastAsia="Times New Roman" w:hAnsi="Times New Roman" w:cs="Times New Roman"/>
          <w:sz w:val="24"/>
          <w:szCs w:val="24"/>
          <w:u w:val="single"/>
          <w:lang w:val="en-US" w:eastAsia="en-GB"/>
        </w:rPr>
        <w:t>Taiwan’s regulations on data protection</w:t>
      </w:r>
      <w:r w:rsidRPr="00C4042D">
        <w:rPr>
          <w:rFonts w:ascii="Times New Roman" w:eastAsia="Times New Roman" w:hAnsi="Times New Roman" w:cs="Times New Roman"/>
          <w:sz w:val="24"/>
          <w:szCs w:val="24"/>
          <w:lang w:val="en-US" w:eastAsia="en-GB"/>
        </w:rPr>
        <w:t xml:space="preserve"> are close to the ones enforced in the EU Member States. How</w:t>
      </w:r>
      <w:r w:rsidR="006333D0">
        <w:rPr>
          <w:rFonts w:ascii="Times New Roman" w:eastAsia="Times New Roman" w:hAnsi="Times New Roman" w:cs="Times New Roman"/>
          <w:sz w:val="24"/>
          <w:szCs w:val="24"/>
          <w:lang w:val="en-US" w:eastAsia="en-GB"/>
        </w:rPr>
        <w:t xml:space="preserve">ever, </w:t>
      </w:r>
      <w:r w:rsidR="00773A7B">
        <w:rPr>
          <w:rFonts w:ascii="Times New Roman" w:eastAsia="Times New Roman" w:hAnsi="Times New Roman" w:cs="Times New Roman"/>
          <w:sz w:val="24"/>
          <w:szCs w:val="24"/>
          <w:lang w:val="en-US" w:eastAsia="en-GB"/>
        </w:rPr>
        <w:t xml:space="preserve">cross-border </w:t>
      </w:r>
      <w:r w:rsidRPr="00C4042D">
        <w:rPr>
          <w:rFonts w:ascii="Times New Roman" w:eastAsia="Times New Roman" w:hAnsi="Times New Roman" w:cs="Times New Roman"/>
          <w:sz w:val="24"/>
          <w:szCs w:val="24"/>
          <w:lang w:val="en-US" w:eastAsia="en-GB"/>
        </w:rPr>
        <w:t xml:space="preserve">flows of data within a company </w:t>
      </w:r>
      <w:r w:rsidR="006333D0">
        <w:rPr>
          <w:rFonts w:ascii="Times New Roman" w:eastAsia="Times New Roman" w:hAnsi="Times New Roman" w:cs="Times New Roman"/>
          <w:sz w:val="24"/>
          <w:szCs w:val="24"/>
          <w:lang w:val="en-US" w:eastAsia="en-GB"/>
        </w:rPr>
        <w:t xml:space="preserve">have to respect complex </w:t>
      </w:r>
      <w:r w:rsidRPr="00C4042D">
        <w:rPr>
          <w:rFonts w:ascii="Times New Roman" w:eastAsia="Times New Roman" w:hAnsi="Times New Roman" w:cs="Times New Roman"/>
          <w:sz w:val="24"/>
          <w:szCs w:val="24"/>
          <w:lang w:val="en-US" w:eastAsia="en-GB"/>
        </w:rPr>
        <w:t>procedures.</w:t>
      </w:r>
    </w:p>
    <w:p w:rsidR="00E85C04" w:rsidRPr="00C4042D" w:rsidRDefault="00E85C04" w:rsidP="00E85C04">
      <w:pPr>
        <w:pStyle w:val="ListParagraph"/>
        <w:numPr>
          <w:ilvl w:val="0"/>
          <w:numId w:val="19"/>
        </w:numPr>
        <w:spacing w:after="0" w:line="360" w:lineRule="auto"/>
        <w:jc w:val="both"/>
        <w:rPr>
          <w:rFonts w:ascii="Times New Roman" w:eastAsia="Times New Roman" w:hAnsi="Times New Roman" w:cs="Times New Roman"/>
          <w:sz w:val="24"/>
          <w:szCs w:val="24"/>
          <w:lang w:val="en-US" w:eastAsia="en-GB"/>
        </w:rPr>
      </w:pPr>
      <w:r w:rsidRPr="00C4042D">
        <w:rPr>
          <w:rFonts w:ascii="Times New Roman" w:eastAsia="Times New Roman" w:hAnsi="Times New Roman" w:cs="Times New Roman"/>
          <w:sz w:val="24"/>
          <w:szCs w:val="24"/>
          <w:u w:val="single"/>
          <w:lang w:val="en-US" w:eastAsia="en-GB"/>
        </w:rPr>
        <w:lastRenderedPageBreak/>
        <w:t>On intellectual property rights</w:t>
      </w:r>
      <w:r w:rsidRPr="00C4042D">
        <w:rPr>
          <w:rFonts w:ascii="Times New Roman" w:eastAsia="Times New Roman" w:hAnsi="Times New Roman" w:cs="Times New Roman"/>
          <w:sz w:val="24"/>
          <w:szCs w:val="24"/>
          <w:lang w:val="en-US" w:eastAsia="en-GB"/>
        </w:rPr>
        <w:t xml:space="preserve">, the main concerns are about the efficiency of the court system, copyrights and patents. It should be noted that, on copyrights, complaints rely on the assumption that the legal regimes in the US and EU should be the world standards (an assumption increasingly debatable and debated from an economic point of view). On this basis, complaints focus on the duration of the copyrights and on the </w:t>
      </w:r>
      <w:proofErr w:type="gramStart"/>
      <w:r w:rsidRPr="00C4042D">
        <w:rPr>
          <w:rFonts w:ascii="Times New Roman" w:eastAsia="Times New Roman" w:hAnsi="Times New Roman" w:cs="Times New Roman"/>
          <w:sz w:val="24"/>
          <w:szCs w:val="24"/>
          <w:lang w:val="en-US" w:eastAsia="en-GB"/>
        </w:rPr>
        <w:t>way</w:t>
      </w:r>
      <w:proofErr w:type="gramEnd"/>
      <w:r w:rsidRPr="00C4042D">
        <w:rPr>
          <w:rFonts w:ascii="Times New Roman" w:eastAsia="Times New Roman" w:hAnsi="Times New Roman" w:cs="Times New Roman"/>
          <w:sz w:val="24"/>
          <w:szCs w:val="24"/>
          <w:lang w:val="en-US" w:eastAsia="en-GB"/>
        </w:rPr>
        <w:t xml:space="preserve"> the </w:t>
      </w:r>
      <w:r w:rsidRPr="00C4042D">
        <w:rPr>
          <w:rFonts w:ascii="Times New Roman" w:hAnsi="Times New Roman" w:cs="Times New Roman"/>
          <w:sz w:val="24"/>
          <w:szCs w:val="24"/>
          <w:lang w:val="en-US"/>
        </w:rPr>
        <w:t>Copyright Collective Management Organization (CCMO) system works</w:t>
      </w:r>
      <w:r w:rsidR="006D3AA8">
        <w:rPr>
          <w:rStyle w:val="FootnoteReference"/>
          <w:rFonts w:ascii="Times New Roman" w:hAnsi="Times New Roman" w:cs="Times New Roman"/>
          <w:sz w:val="24"/>
          <w:szCs w:val="24"/>
          <w:lang w:val="en-US"/>
        </w:rPr>
        <w:footnoteReference w:id="59"/>
      </w:r>
      <w:r w:rsidRPr="00C4042D">
        <w:rPr>
          <w:rFonts w:ascii="Times New Roman" w:hAnsi="Times New Roman" w:cs="Times New Roman"/>
          <w:sz w:val="24"/>
          <w:szCs w:val="24"/>
          <w:lang w:val="en-US"/>
        </w:rPr>
        <w:t>. On patents</w:t>
      </w:r>
      <w:r w:rsidR="003763F8">
        <w:rPr>
          <w:rFonts w:ascii="Times New Roman" w:hAnsi="Times New Roman" w:cs="Times New Roman"/>
          <w:sz w:val="24"/>
          <w:szCs w:val="24"/>
          <w:lang w:val="en-US"/>
        </w:rPr>
        <w:t>, despite some positive amendments to the Enforcement Rules of Trademark Act (amended and promulgated in June 2012)</w:t>
      </w:r>
      <w:r w:rsidR="003763F8">
        <w:rPr>
          <w:rStyle w:val="FootnoteReference"/>
          <w:rFonts w:ascii="Times New Roman" w:hAnsi="Times New Roman" w:cs="Times New Roman"/>
          <w:sz w:val="24"/>
          <w:szCs w:val="24"/>
          <w:lang w:val="en-US"/>
        </w:rPr>
        <w:footnoteReference w:id="60"/>
      </w:r>
      <w:r w:rsidR="003763F8">
        <w:rPr>
          <w:rFonts w:ascii="Times New Roman" w:hAnsi="Times New Roman" w:cs="Times New Roman"/>
          <w:sz w:val="24"/>
          <w:szCs w:val="24"/>
          <w:lang w:val="en-US"/>
        </w:rPr>
        <w:t xml:space="preserve"> by the </w:t>
      </w:r>
      <w:r w:rsidR="003763F8" w:rsidRPr="003763F8">
        <w:rPr>
          <w:rFonts w:ascii="Times New Roman" w:hAnsi="Times New Roman" w:cs="Times New Roman"/>
          <w:sz w:val="24"/>
          <w:szCs w:val="24"/>
        </w:rPr>
        <w:t>Ministry of Economic Affairs in July 2015</w:t>
      </w:r>
      <w:r w:rsidRPr="00C4042D">
        <w:rPr>
          <w:rFonts w:ascii="Times New Roman" w:hAnsi="Times New Roman" w:cs="Times New Roman"/>
          <w:sz w:val="24"/>
          <w:szCs w:val="24"/>
          <w:lang w:val="en-US"/>
        </w:rPr>
        <w:t xml:space="preserve">, the </w:t>
      </w:r>
      <w:r w:rsidRPr="00C4042D">
        <w:rPr>
          <w:rFonts w:ascii="Times New Roman" w:eastAsia="Times New Roman" w:hAnsi="Times New Roman" w:cs="Times New Roman"/>
          <w:sz w:val="24"/>
          <w:szCs w:val="24"/>
          <w:lang w:val="en-US" w:eastAsia="en-GB"/>
        </w:rPr>
        <w:t xml:space="preserve">focus </w:t>
      </w:r>
      <w:r w:rsidR="003763F8" w:rsidRPr="00C4042D">
        <w:rPr>
          <w:rFonts w:ascii="Times New Roman" w:hAnsi="Times New Roman" w:cs="Times New Roman"/>
          <w:sz w:val="24"/>
          <w:szCs w:val="24"/>
          <w:lang w:val="en-US"/>
        </w:rPr>
        <w:t>(particularly in chemicals and semi-conductors)</w:t>
      </w:r>
      <w:r w:rsidR="003763F8">
        <w:rPr>
          <w:rFonts w:ascii="Times New Roman" w:hAnsi="Times New Roman" w:cs="Times New Roman"/>
          <w:sz w:val="24"/>
          <w:szCs w:val="24"/>
          <w:lang w:val="en-US"/>
        </w:rPr>
        <w:t xml:space="preserve"> </w:t>
      </w:r>
      <w:r w:rsidR="003763F8">
        <w:rPr>
          <w:rFonts w:ascii="Times New Roman" w:eastAsia="Times New Roman" w:hAnsi="Times New Roman" w:cs="Times New Roman"/>
          <w:sz w:val="24"/>
          <w:szCs w:val="24"/>
          <w:lang w:val="en-US" w:eastAsia="en-GB"/>
        </w:rPr>
        <w:t xml:space="preserve">remains </w:t>
      </w:r>
      <w:r w:rsidRPr="00C4042D">
        <w:rPr>
          <w:rFonts w:ascii="Times New Roman" w:eastAsia="Times New Roman" w:hAnsi="Times New Roman" w:cs="Times New Roman"/>
          <w:sz w:val="24"/>
          <w:szCs w:val="24"/>
          <w:lang w:val="en-US" w:eastAsia="en-GB"/>
        </w:rPr>
        <w:t>on the complexity of the legal disputes.</w:t>
      </w:r>
    </w:p>
    <w:p w:rsidR="00E85C04" w:rsidRPr="00C4042D" w:rsidRDefault="00E85C04" w:rsidP="00E85C04">
      <w:pPr>
        <w:pStyle w:val="ListParagraph"/>
        <w:numPr>
          <w:ilvl w:val="0"/>
          <w:numId w:val="19"/>
        </w:numPr>
        <w:spacing w:after="0" w:line="360" w:lineRule="auto"/>
        <w:jc w:val="both"/>
        <w:rPr>
          <w:rFonts w:ascii="Times New Roman" w:hAnsi="Times New Roman" w:cs="Times New Roman"/>
          <w:sz w:val="24"/>
          <w:szCs w:val="24"/>
          <w:lang w:val="en-US"/>
        </w:rPr>
      </w:pPr>
      <w:r w:rsidRPr="00C4042D">
        <w:rPr>
          <w:rFonts w:ascii="Times New Roman" w:eastAsia="Times New Roman" w:hAnsi="Times New Roman" w:cs="Times New Roman"/>
          <w:sz w:val="24"/>
          <w:szCs w:val="24"/>
          <w:u w:val="single"/>
          <w:lang w:val="en-US" w:eastAsia="en-GB"/>
        </w:rPr>
        <w:t>On government procurement</w:t>
      </w:r>
      <w:r w:rsidRPr="00C4042D">
        <w:rPr>
          <w:rFonts w:ascii="Times New Roman" w:eastAsia="Times New Roman" w:hAnsi="Times New Roman" w:cs="Times New Roman"/>
          <w:sz w:val="24"/>
          <w:szCs w:val="24"/>
          <w:lang w:val="en-US" w:eastAsia="en-GB"/>
        </w:rPr>
        <w:t>, the participants to the Survey express the desire to open the government procurement markets of six “mega-cities” in addition to the two cities currently covered. However, it should be noted that the import penetration of the Taiwanese public procurement is much higher than the EU globally, or of the EU Member States of the same size than Taiwan.</w:t>
      </w:r>
    </w:p>
    <w:p w:rsidR="00E85C04" w:rsidRPr="00C4042D" w:rsidRDefault="00E85C04" w:rsidP="00E85C04">
      <w:pPr>
        <w:pStyle w:val="ListParagraph"/>
        <w:numPr>
          <w:ilvl w:val="0"/>
          <w:numId w:val="19"/>
        </w:num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u w:val="single"/>
          <w:lang w:val="en-US"/>
        </w:rPr>
        <w:t>On labour mobility</w:t>
      </w:r>
      <w:r w:rsidRPr="00C4042D">
        <w:rPr>
          <w:rFonts w:ascii="Times New Roman" w:hAnsi="Times New Roman" w:cs="Times New Roman"/>
          <w:sz w:val="24"/>
          <w:szCs w:val="24"/>
          <w:lang w:val="en-US"/>
        </w:rPr>
        <w:t xml:space="preserve">, obtaining </w:t>
      </w:r>
      <w:r w:rsidRPr="00C4042D">
        <w:rPr>
          <w:rFonts w:ascii="Times New Roman" w:hAnsi="Times New Roman" w:cs="Times New Roman"/>
          <w:bCs/>
          <w:sz w:val="24"/>
          <w:szCs w:val="24"/>
          <w:lang w:val="en-US"/>
        </w:rPr>
        <w:t>visas for short-term stays (</w:t>
      </w:r>
      <w:r w:rsidRPr="00C4042D">
        <w:rPr>
          <w:rFonts w:ascii="Times New Roman" w:hAnsi="Times New Roman" w:cs="Times New Roman"/>
          <w:sz w:val="24"/>
          <w:szCs w:val="24"/>
          <w:lang w:val="en-US"/>
        </w:rPr>
        <w:t xml:space="preserve">2-3 days) for business activities can take several months. There are also limits on the </w:t>
      </w:r>
      <w:r w:rsidRPr="00C4042D">
        <w:rPr>
          <w:rFonts w:ascii="Times New Roman" w:eastAsia="Times New Roman" w:hAnsi="Times New Roman" w:cs="Times New Roman"/>
          <w:bCs/>
          <w:sz w:val="24"/>
          <w:szCs w:val="24"/>
          <w:lang w:val="en-US" w:eastAsia="en-GB"/>
        </w:rPr>
        <w:t>proportion of foreign employees in free-trade zones which cannot exceed</w:t>
      </w:r>
      <w:r w:rsidRPr="00C4042D">
        <w:rPr>
          <w:rFonts w:ascii="Times New Roman" w:eastAsia="Times New Roman" w:hAnsi="Times New Roman" w:cs="Times New Roman"/>
          <w:sz w:val="24"/>
          <w:szCs w:val="24"/>
          <w:lang w:val="en-US" w:eastAsia="en-GB"/>
        </w:rPr>
        <w:t xml:space="preserve"> 40 percent of the total number of employees.</w:t>
      </w:r>
    </w:p>
    <w:p w:rsidR="00E85C04" w:rsidRPr="00C4042D" w:rsidRDefault="00E85C04" w:rsidP="00E85C04">
      <w:pPr>
        <w:pStyle w:val="ListParagraph"/>
        <w:numPr>
          <w:ilvl w:val="0"/>
          <w:numId w:val="19"/>
        </w:numPr>
        <w:spacing w:after="0" w:line="360" w:lineRule="auto"/>
        <w:jc w:val="both"/>
        <w:rPr>
          <w:rFonts w:ascii="Times New Roman" w:eastAsia="Times New Roman" w:hAnsi="Times New Roman" w:cs="Times New Roman"/>
          <w:sz w:val="24"/>
          <w:szCs w:val="24"/>
          <w:lang w:val="en-US" w:eastAsia="en-GB"/>
        </w:rPr>
      </w:pPr>
      <w:r w:rsidRPr="00C4042D">
        <w:rPr>
          <w:rFonts w:ascii="Times New Roman" w:hAnsi="Times New Roman" w:cs="Times New Roman"/>
          <w:sz w:val="24"/>
          <w:szCs w:val="24"/>
          <w:u w:val="single"/>
          <w:lang w:val="en-US"/>
        </w:rPr>
        <w:t>Treatment of investments from China</w:t>
      </w:r>
      <w:r w:rsidRPr="00C4042D">
        <w:rPr>
          <w:rFonts w:ascii="Times New Roman" w:hAnsi="Times New Roman" w:cs="Times New Roman"/>
          <w:sz w:val="24"/>
          <w:szCs w:val="24"/>
          <w:lang w:val="en-US"/>
        </w:rPr>
        <w:t xml:space="preserve"> is very cumbersome, despite the official opening of </w:t>
      </w:r>
      <w:r w:rsidR="00717014">
        <w:rPr>
          <w:rFonts w:ascii="Times New Roman" w:eastAsia="Times New Roman" w:hAnsi="Times New Roman" w:cs="Times New Roman"/>
          <w:sz w:val="24"/>
          <w:szCs w:val="24"/>
          <w:lang w:val="en-US" w:eastAsia="en-GB"/>
        </w:rPr>
        <w:t>201 activities in manufacturing, 160 in services, and 43</w:t>
      </w:r>
      <w:r w:rsidRPr="00C4042D">
        <w:rPr>
          <w:rFonts w:ascii="Times New Roman" w:eastAsia="Times New Roman" w:hAnsi="Times New Roman" w:cs="Times New Roman"/>
          <w:sz w:val="24"/>
          <w:szCs w:val="24"/>
          <w:lang w:val="en-US" w:eastAsia="en-GB"/>
        </w:rPr>
        <w:t xml:space="preserve"> in public construction. </w:t>
      </w:r>
    </w:p>
    <w:p w:rsidR="00E85C04" w:rsidRPr="00C4042D"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Pr="00C4042D" w:rsidRDefault="00E85C04" w:rsidP="00E85C04">
      <w:pPr>
        <w:spacing w:after="0" w:line="360" w:lineRule="auto"/>
        <w:jc w:val="both"/>
        <w:rPr>
          <w:rFonts w:ascii="Times New Roman" w:eastAsiaTheme="majorEastAsia" w:hAnsi="Times New Roman" w:cs="Times New Roman"/>
          <w:bCs/>
          <w:sz w:val="24"/>
          <w:szCs w:val="24"/>
          <w:u w:val="single"/>
          <w:lang w:val="en-US"/>
        </w:rPr>
      </w:pPr>
      <w:r w:rsidRPr="00C4042D">
        <w:rPr>
          <w:rFonts w:ascii="Times New Roman" w:eastAsiaTheme="majorEastAsia" w:hAnsi="Times New Roman" w:cs="Times New Roman"/>
          <w:bCs/>
          <w:sz w:val="24"/>
          <w:szCs w:val="24"/>
          <w:u w:val="single"/>
          <w:lang w:val="en-US"/>
        </w:rPr>
        <w:t>Sector specific barriers</w:t>
      </w:r>
    </w:p>
    <w:p w:rsidR="00E85C04" w:rsidRPr="00C4042D" w:rsidRDefault="00E85C04" w:rsidP="00E85C04">
      <w:pPr>
        <w:spacing w:after="0" w:line="360" w:lineRule="auto"/>
        <w:jc w:val="both"/>
        <w:rPr>
          <w:rFonts w:ascii="Times New Roman" w:eastAsiaTheme="majorEastAsia" w:hAnsi="Times New Roman" w:cs="Times New Roman"/>
          <w:bCs/>
          <w:sz w:val="24"/>
          <w:szCs w:val="24"/>
          <w:lang w:val="en-US"/>
        </w:rPr>
      </w:pPr>
    </w:p>
    <w:p w:rsidR="00E85C04" w:rsidRPr="00C4042D" w:rsidRDefault="00E85C04" w:rsidP="00E85C04">
      <w:pPr>
        <w:spacing w:after="0" w:line="360" w:lineRule="auto"/>
        <w:jc w:val="both"/>
        <w:rPr>
          <w:rFonts w:ascii="Times New Roman" w:eastAsiaTheme="majorEastAsia" w:hAnsi="Times New Roman" w:cs="Times New Roman"/>
          <w:bCs/>
          <w:sz w:val="24"/>
          <w:szCs w:val="24"/>
          <w:lang w:val="en-US"/>
        </w:rPr>
      </w:pPr>
      <w:r w:rsidRPr="00C4042D">
        <w:rPr>
          <w:rFonts w:ascii="Times New Roman" w:eastAsiaTheme="majorEastAsia" w:hAnsi="Times New Roman" w:cs="Times New Roman"/>
          <w:bCs/>
          <w:sz w:val="24"/>
          <w:szCs w:val="24"/>
          <w:lang w:val="en-US"/>
        </w:rPr>
        <w:t>The responding firms and associations point out ten sectors as the main topics of negotiations from the EU perspective.</w:t>
      </w:r>
    </w:p>
    <w:p w:rsidR="00E85C04" w:rsidRPr="00C4042D" w:rsidRDefault="00E85C04" w:rsidP="00E85C04">
      <w:pPr>
        <w:pStyle w:val="ListParagraph"/>
        <w:numPr>
          <w:ilvl w:val="0"/>
          <w:numId w:val="20"/>
        </w:numPr>
        <w:spacing w:after="0" w:line="360" w:lineRule="auto"/>
        <w:jc w:val="both"/>
        <w:rPr>
          <w:rFonts w:ascii="Times New Roman" w:eastAsia="Times New Roman" w:hAnsi="Times New Roman" w:cs="Times New Roman"/>
          <w:sz w:val="24"/>
          <w:szCs w:val="24"/>
          <w:lang w:val="en-US" w:eastAsia="en-GB"/>
        </w:rPr>
      </w:pPr>
      <w:r w:rsidRPr="00C4042D">
        <w:rPr>
          <w:rFonts w:ascii="Times New Roman" w:eastAsiaTheme="majorEastAsia" w:hAnsi="Times New Roman" w:cs="Times New Roman"/>
          <w:bCs/>
          <w:sz w:val="24"/>
          <w:szCs w:val="24"/>
          <w:u w:val="single"/>
          <w:lang w:val="en-US"/>
        </w:rPr>
        <w:t>Professional services</w:t>
      </w:r>
      <w:r w:rsidRPr="00C4042D">
        <w:rPr>
          <w:rFonts w:ascii="Times New Roman" w:eastAsiaTheme="majorEastAsia" w:hAnsi="Times New Roman" w:cs="Times New Roman"/>
          <w:bCs/>
          <w:sz w:val="24"/>
          <w:szCs w:val="24"/>
          <w:lang w:val="en-US"/>
        </w:rPr>
        <w:t xml:space="preserve">. In legal services, access for EU firms to Taiwanese markets is comparatively easy. However, progress could be made in Mode 4 permits, on the coverage of the matters on which foreign lawyers could advise on, and in Mode 3 by making more flexible the ways foreign attorneys can operate. In accounting and taxation-related services, </w:t>
      </w:r>
      <w:proofErr w:type="spellStart"/>
      <w:r w:rsidR="00500E73">
        <w:rPr>
          <w:rFonts w:ascii="Times New Roman" w:eastAsiaTheme="majorEastAsia" w:hAnsi="Times New Roman" w:cs="Times New Roman"/>
          <w:bCs/>
          <w:sz w:val="24"/>
          <w:szCs w:val="24"/>
          <w:lang w:val="en-US"/>
        </w:rPr>
        <w:t>i</w:t>
      </w:r>
      <w:r w:rsidR="00500E73" w:rsidRPr="00500E73">
        <w:rPr>
          <w:rFonts w:ascii="Times New Roman" w:eastAsia="DFKai-SB" w:hAnsi="Times New Roman"/>
          <w:sz w:val="24"/>
          <w:szCs w:val="24"/>
        </w:rPr>
        <w:t>n</w:t>
      </w:r>
      <w:proofErr w:type="spellEnd"/>
      <w:r w:rsidR="00500E73" w:rsidRPr="00500E73">
        <w:rPr>
          <w:rFonts w:ascii="Times New Roman" w:eastAsia="DFKai-SB" w:hAnsi="Times New Roman"/>
          <w:sz w:val="24"/>
          <w:szCs w:val="24"/>
        </w:rPr>
        <w:t xml:space="preserve"> accordance with Taiwan’s Certified Public Accountant </w:t>
      </w:r>
      <w:r w:rsidR="00500E73" w:rsidRPr="00500E73">
        <w:rPr>
          <w:rFonts w:ascii="Times New Roman" w:eastAsia="DFKai-SB" w:hAnsi="Times New Roman"/>
          <w:sz w:val="24"/>
          <w:szCs w:val="24"/>
        </w:rPr>
        <w:lastRenderedPageBreak/>
        <w:t>Act, foreigners can, according to ROC law, sit the CPA examination. Foreigners who pass the examination and receive a CPA license can practice as a CPA in Taiwan after approval by the competent authority. Thus, there are no restrictions on foreigners obtaining CPA licenses or practicing as a CPA after qualifying</w:t>
      </w:r>
      <w:r w:rsidRPr="00C4042D">
        <w:rPr>
          <w:rFonts w:ascii="Times New Roman" w:eastAsiaTheme="majorEastAsia" w:hAnsi="Times New Roman" w:cs="Times New Roman"/>
          <w:bCs/>
          <w:sz w:val="24"/>
          <w:szCs w:val="24"/>
          <w:lang w:val="en-US"/>
        </w:rPr>
        <w:t>. In architectural services, there are no restriction based on nationality, but license requirements. Lastly, in health services, doctors need to pass an exam (in Chinese only), opening the question of doctors serving the international community.</w:t>
      </w:r>
    </w:p>
    <w:p w:rsidR="00E85C04" w:rsidRDefault="00E85C04" w:rsidP="00E85C04">
      <w:pPr>
        <w:pStyle w:val="ListParagraph"/>
        <w:numPr>
          <w:ilvl w:val="0"/>
          <w:numId w:val="20"/>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u w:val="single"/>
          <w:lang w:val="en-US" w:eastAsia="en-GB"/>
        </w:rPr>
        <w:t>Communication services</w:t>
      </w:r>
      <w:r w:rsidRPr="00777FB7">
        <w:rPr>
          <w:rFonts w:ascii="Times New Roman" w:eastAsia="Times New Roman" w:hAnsi="Times New Roman" w:cs="Times New Roman"/>
          <w:sz w:val="24"/>
          <w:szCs w:val="24"/>
          <w:lang w:val="en-US" w:eastAsia="en-GB"/>
        </w:rPr>
        <w:t xml:space="preserve">. Postal services are run by a monopoly. Courier services are unrestricted, but only </w:t>
      </w:r>
      <w:r>
        <w:rPr>
          <w:rFonts w:ascii="Times New Roman" w:eastAsia="Times New Roman" w:hAnsi="Times New Roman" w:cs="Times New Roman"/>
          <w:sz w:val="24"/>
          <w:szCs w:val="24"/>
          <w:lang w:val="en-US" w:eastAsia="en-GB"/>
        </w:rPr>
        <w:t>for</w:t>
      </w:r>
      <w:r w:rsidRPr="00777FB7">
        <w:rPr>
          <w:rFonts w:ascii="Times New Roman" w:eastAsia="Times New Roman" w:hAnsi="Times New Roman" w:cs="Times New Roman"/>
          <w:sz w:val="24"/>
          <w:szCs w:val="24"/>
          <w:lang w:val="en-US" w:eastAsia="en-GB"/>
        </w:rPr>
        <w:t xml:space="preserve"> the delivery of goods</w:t>
      </w:r>
      <w:r w:rsidR="00500E73">
        <w:rPr>
          <w:rFonts w:ascii="Times New Roman" w:eastAsia="Times New Roman" w:hAnsi="Times New Roman" w:cs="Times New Roman"/>
          <w:sz w:val="24"/>
          <w:szCs w:val="24"/>
          <w:lang w:val="en-US" w:eastAsia="en-GB"/>
        </w:rPr>
        <w:t xml:space="preserve">, </w:t>
      </w:r>
      <w:r w:rsidRPr="00777FB7">
        <w:rPr>
          <w:rFonts w:ascii="Times New Roman" w:eastAsia="Times New Roman" w:hAnsi="Times New Roman" w:cs="Times New Roman"/>
          <w:sz w:val="24"/>
          <w:szCs w:val="24"/>
          <w:lang w:val="en-US" w:eastAsia="en-GB"/>
        </w:rPr>
        <w:t>parcels</w:t>
      </w:r>
      <w:r w:rsidR="00500E73">
        <w:rPr>
          <w:rFonts w:ascii="Times New Roman" w:eastAsia="Times New Roman" w:hAnsi="Times New Roman" w:cs="Times New Roman"/>
          <w:sz w:val="24"/>
          <w:szCs w:val="24"/>
          <w:lang w:val="en-US" w:eastAsia="en-GB"/>
        </w:rPr>
        <w:t xml:space="preserve"> and </w:t>
      </w:r>
      <w:r w:rsidR="00500E73" w:rsidRPr="00777FB7">
        <w:rPr>
          <w:rFonts w:ascii="Times New Roman" w:eastAsia="Times New Roman" w:hAnsi="Times New Roman" w:cs="Times New Roman"/>
          <w:sz w:val="24"/>
          <w:szCs w:val="24"/>
          <w:lang w:val="en-US" w:eastAsia="en-GB"/>
        </w:rPr>
        <w:t>business documents,</w:t>
      </w:r>
      <w:r w:rsidR="00500E73">
        <w:rPr>
          <w:rFonts w:ascii="Times New Roman" w:eastAsia="Times New Roman" w:hAnsi="Times New Roman" w:cs="Times New Roman"/>
          <w:sz w:val="24"/>
          <w:szCs w:val="24"/>
          <w:lang w:val="en-US" w:eastAsia="en-GB"/>
        </w:rPr>
        <w:t xml:space="preserve"> </w:t>
      </w:r>
      <w:r w:rsidR="00500E73" w:rsidRPr="00500E73">
        <w:rPr>
          <w:rFonts w:ascii="Times New Roman" w:eastAsia="DFKai-SB" w:hAnsi="Times New Roman"/>
          <w:sz w:val="24"/>
          <w:szCs w:val="24"/>
        </w:rPr>
        <w:t>excluding letters, postcards, aerogrammes and letter sheets</w:t>
      </w:r>
      <w:r w:rsidRPr="00777FB7">
        <w:rPr>
          <w:rFonts w:ascii="Times New Roman" w:eastAsia="Times New Roman" w:hAnsi="Times New Roman" w:cs="Times New Roman"/>
          <w:sz w:val="24"/>
          <w:szCs w:val="24"/>
          <w:lang w:val="en-US" w:eastAsia="en-GB"/>
        </w:rPr>
        <w:t>. In telecommunications, Taiwan’s commitments on mode 1 and 2 for basic telecoms are good, with the exceptions in audiovisuals</w:t>
      </w:r>
      <w:r>
        <w:rPr>
          <w:rFonts w:ascii="Times New Roman" w:eastAsia="Times New Roman" w:hAnsi="Times New Roman" w:cs="Times New Roman"/>
          <w:sz w:val="24"/>
          <w:szCs w:val="24"/>
          <w:lang w:val="en-US" w:eastAsia="en-GB"/>
        </w:rPr>
        <w:t xml:space="preserve"> (see below)</w:t>
      </w:r>
      <w:r w:rsidRPr="00777FB7">
        <w:rPr>
          <w:rFonts w:ascii="Times New Roman" w:eastAsia="Times New Roman" w:hAnsi="Times New Roman" w:cs="Times New Roman"/>
          <w:sz w:val="24"/>
          <w:szCs w:val="24"/>
          <w:lang w:val="en-US" w:eastAsia="en-GB"/>
        </w:rPr>
        <w:t xml:space="preserve">. Mode 3 access for basic telecoms is subjected to foreign caps on holdings (20, 49 and 60 percent depending the type of capital and firms) and nationality requirement for the members of the board of directors. </w:t>
      </w:r>
      <w:r>
        <w:rPr>
          <w:rFonts w:ascii="Times New Roman" w:eastAsia="Times New Roman" w:hAnsi="Times New Roman" w:cs="Times New Roman"/>
          <w:sz w:val="24"/>
          <w:szCs w:val="24"/>
          <w:lang w:val="en-US" w:eastAsia="en-GB"/>
        </w:rPr>
        <w:t>That said, a</w:t>
      </w:r>
      <w:r w:rsidRPr="00777FB7">
        <w:rPr>
          <w:rFonts w:ascii="Times New Roman" w:eastAsia="Times New Roman" w:hAnsi="Times New Roman" w:cs="Times New Roman"/>
          <w:sz w:val="24"/>
          <w:szCs w:val="24"/>
          <w:lang w:val="en-US" w:eastAsia="en-GB"/>
        </w:rPr>
        <w:t xml:space="preserve">s in most countries, most of the other problems are related to the monopolistic practices of the local fixed-line incumbent. </w:t>
      </w:r>
    </w:p>
    <w:p w:rsidR="00E85C04" w:rsidRDefault="00E85C04" w:rsidP="00E85C04">
      <w:pPr>
        <w:pStyle w:val="ListParagraph"/>
        <w:numPr>
          <w:ilvl w:val="0"/>
          <w:numId w:val="20"/>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u w:val="single"/>
          <w:lang w:val="en-US" w:eastAsia="en-GB"/>
        </w:rPr>
        <w:t>Audiovisual services</w:t>
      </w:r>
      <w:r w:rsidRPr="00777FB7">
        <w:rPr>
          <w:rFonts w:ascii="Times New Roman" w:eastAsia="Times New Roman" w:hAnsi="Times New Roman" w:cs="Times New Roman"/>
          <w:sz w:val="24"/>
          <w:szCs w:val="24"/>
          <w:lang w:val="en-US" w:eastAsia="en-GB"/>
        </w:rPr>
        <w:t>. There are many barriers</w:t>
      </w:r>
      <w:r>
        <w:rPr>
          <w:rFonts w:ascii="Times New Roman" w:eastAsia="Times New Roman" w:hAnsi="Times New Roman" w:cs="Times New Roman"/>
          <w:sz w:val="24"/>
          <w:szCs w:val="24"/>
          <w:lang w:val="en-US" w:eastAsia="en-GB"/>
        </w:rPr>
        <w:t xml:space="preserve">—from </w:t>
      </w:r>
      <w:r w:rsidRPr="00777FB7">
        <w:rPr>
          <w:rFonts w:ascii="Times New Roman" w:eastAsia="Times New Roman" w:hAnsi="Times New Roman" w:cs="Times New Roman"/>
          <w:sz w:val="24"/>
          <w:szCs w:val="24"/>
          <w:lang w:val="en-US" w:eastAsia="en-GB"/>
        </w:rPr>
        <w:t>limits on ownership (cable radio and TV) to the requirements to establish a branch office in Taiwan to the need of approval by the regulatory agencies</w:t>
      </w:r>
      <w:r>
        <w:rPr>
          <w:rFonts w:ascii="Times New Roman" w:eastAsia="Times New Roman" w:hAnsi="Times New Roman" w:cs="Times New Roman"/>
          <w:sz w:val="24"/>
          <w:szCs w:val="24"/>
          <w:lang w:val="en-US" w:eastAsia="en-GB"/>
        </w:rPr>
        <w:t>.</w:t>
      </w:r>
      <w:r w:rsidRPr="00777FB7">
        <w:rPr>
          <w:rFonts w:ascii="Times New Roman" w:eastAsia="Times New Roman" w:hAnsi="Times New Roman" w:cs="Times New Roman"/>
          <w:sz w:val="24"/>
          <w:szCs w:val="24"/>
          <w:lang w:val="en-US" w:eastAsia="en-GB"/>
        </w:rPr>
        <w:t xml:space="preserve"> </w:t>
      </w:r>
    </w:p>
    <w:p w:rsidR="00E85C04" w:rsidRPr="00C4042D" w:rsidRDefault="00E85C04" w:rsidP="00E85C04">
      <w:pPr>
        <w:pStyle w:val="ListParagraph"/>
        <w:numPr>
          <w:ilvl w:val="0"/>
          <w:numId w:val="20"/>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u w:val="single"/>
          <w:lang w:val="en-US" w:eastAsia="en-GB"/>
        </w:rPr>
        <w:t>Distribution services</w:t>
      </w:r>
      <w:r w:rsidRPr="00777FB7">
        <w:rPr>
          <w:rFonts w:ascii="Times New Roman" w:eastAsia="Times New Roman" w:hAnsi="Times New Roman" w:cs="Times New Roman"/>
          <w:sz w:val="24"/>
          <w:szCs w:val="24"/>
          <w:lang w:val="en-US" w:eastAsia="en-GB"/>
        </w:rPr>
        <w:t xml:space="preserve">. There are no barriers on cross-border supply and establishment of wholesale and retail services, except the already mentioned </w:t>
      </w:r>
      <w:r w:rsidRPr="00C4042D">
        <w:rPr>
          <w:rFonts w:ascii="Times New Roman" w:eastAsia="Times New Roman" w:hAnsi="Times New Roman" w:cs="Times New Roman"/>
          <w:sz w:val="24"/>
          <w:szCs w:val="24"/>
          <w:lang w:val="en-US" w:eastAsia="en-GB"/>
        </w:rPr>
        <w:t>restrictions on land allocation and retail development in both industrial and residential zones (which are in many ways similar to regulations prevailing in many EU Member States).</w:t>
      </w:r>
    </w:p>
    <w:p w:rsidR="00E85C04" w:rsidRPr="00C4042D" w:rsidRDefault="00E85C04" w:rsidP="00E85C04">
      <w:pPr>
        <w:pStyle w:val="ListParagraph"/>
        <w:numPr>
          <w:ilvl w:val="0"/>
          <w:numId w:val="20"/>
        </w:numPr>
        <w:spacing w:after="0" w:line="360" w:lineRule="auto"/>
        <w:jc w:val="both"/>
        <w:rPr>
          <w:rFonts w:ascii="Times New Roman" w:eastAsia="Times New Roman" w:hAnsi="Times New Roman" w:cs="Times New Roman"/>
          <w:sz w:val="24"/>
          <w:szCs w:val="24"/>
          <w:lang w:val="en-US" w:eastAsia="en-GB"/>
        </w:rPr>
      </w:pPr>
      <w:r w:rsidRPr="00C4042D">
        <w:rPr>
          <w:rFonts w:ascii="Times New Roman" w:eastAsia="Times New Roman" w:hAnsi="Times New Roman" w:cs="Times New Roman"/>
          <w:sz w:val="24"/>
          <w:szCs w:val="24"/>
          <w:u w:val="single"/>
          <w:lang w:val="en-US" w:eastAsia="en-GB"/>
        </w:rPr>
        <w:t>Transportation services</w:t>
      </w:r>
      <w:r w:rsidRPr="00C4042D">
        <w:rPr>
          <w:rFonts w:ascii="Times New Roman" w:eastAsia="Times New Roman" w:hAnsi="Times New Roman" w:cs="Times New Roman"/>
          <w:sz w:val="24"/>
          <w:szCs w:val="24"/>
          <w:lang w:val="en-US" w:eastAsia="en-GB"/>
        </w:rPr>
        <w:t xml:space="preserve">. These services are pretty open, except foreign equity caps of 49 percent (high-speed trains, airport ground handling, air catering, air cargo services), 49.99 percent (airlines) and 50 percent (shipping companies). Private investors are subjected to tighter caps (25 percent). Taiwan has an “Open Sky” agreement with the US, but not with the EU as a whole—only with Britain. The 2008 agreement on maritime transport between Taiwan and </w:t>
      </w:r>
      <w:r w:rsidR="00D168F4">
        <w:rPr>
          <w:rFonts w:ascii="Times New Roman" w:eastAsia="Times New Roman" w:hAnsi="Times New Roman" w:cs="Times New Roman"/>
          <w:sz w:val="24"/>
          <w:szCs w:val="24"/>
          <w:lang w:val="en-US" w:eastAsia="en-GB"/>
        </w:rPr>
        <w:t>Mainland China</w:t>
      </w:r>
      <w:r w:rsidRPr="00C4042D">
        <w:rPr>
          <w:rFonts w:ascii="Times New Roman" w:eastAsia="Times New Roman" w:hAnsi="Times New Roman" w:cs="Times New Roman"/>
          <w:sz w:val="24"/>
          <w:szCs w:val="24"/>
          <w:lang w:val="en-US" w:eastAsia="en-GB"/>
        </w:rPr>
        <w:t xml:space="preserve"> seems to leave many unsolved issues.</w:t>
      </w:r>
    </w:p>
    <w:p w:rsidR="00E85C04" w:rsidRDefault="00E85C04" w:rsidP="00E85C04">
      <w:pPr>
        <w:pStyle w:val="ListParagraph"/>
        <w:numPr>
          <w:ilvl w:val="0"/>
          <w:numId w:val="20"/>
        </w:numPr>
        <w:spacing w:after="0" w:line="360" w:lineRule="auto"/>
        <w:jc w:val="both"/>
        <w:rPr>
          <w:rFonts w:ascii="Times New Roman" w:eastAsia="Times New Roman" w:hAnsi="Times New Roman" w:cs="Times New Roman"/>
          <w:sz w:val="24"/>
          <w:szCs w:val="24"/>
          <w:lang w:eastAsia="en-GB"/>
        </w:rPr>
      </w:pPr>
      <w:r w:rsidRPr="00C4042D">
        <w:rPr>
          <w:rFonts w:ascii="Times New Roman" w:eastAsia="Times New Roman" w:hAnsi="Times New Roman" w:cs="Times New Roman"/>
          <w:sz w:val="24"/>
          <w:szCs w:val="24"/>
          <w:u w:val="single"/>
          <w:lang w:val="en-US" w:eastAsia="en-GB"/>
        </w:rPr>
        <w:t>Energy and environment</w:t>
      </w:r>
      <w:r w:rsidRPr="00C4042D">
        <w:rPr>
          <w:rFonts w:ascii="Times New Roman" w:eastAsia="Times New Roman" w:hAnsi="Times New Roman" w:cs="Times New Roman"/>
          <w:sz w:val="24"/>
          <w:szCs w:val="24"/>
          <w:lang w:val="en-US" w:eastAsia="en-GB"/>
        </w:rPr>
        <w:t>. Taiwan</w:t>
      </w:r>
      <w:r w:rsidR="002E1A2C">
        <w:rPr>
          <w:rFonts w:ascii="Times New Roman" w:eastAsia="Times New Roman" w:hAnsi="Times New Roman" w:cs="Times New Roman"/>
          <w:sz w:val="24"/>
          <w:szCs w:val="24"/>
          <w:lang w:val="en-US" w:eastAsia="en-GB"/>
        </w:rPr>
        <w:t>’s</w:t>
      </w:r>
      <w:r w:rsidRPr="00C4042D">
        <w:rPr>
          <w:rFonts w:ascii="Times New Roman" w:eastAsia="Times New Roman" w:hAnsi="Times New Roman" w:cs="Times New Roman"/>
          <w:sz w:val="24"/>
          <w:szCs w:val="24"/>
          <w:lang w:val="en-US" w:eastAsia="en-GB"/>
        </w:rPr>
        <w:t xml:space="preserve"> power sector is operated by an incumbent which keeps a strong dominant position since the independent power producers are required to sign power purchase agreements with it. </w:t>
      </w:r>
      <w:r w:rsidRPr="00777FB7">
        <w:rPr>
          <w:rFonts w:ascii="Times New Roman" w:eastAsia="Times New Roman" w:hAnsi="Times New Roman" w:cs="Times New Roman"/>
          <w:sz w:val="24"/>
          <w:szCs w:val="24"/>
          <w:lang w:eastAsia="en-GB"/>
        </w:rPr>
        <w:t>Water distribution and management are also operated by monopol</w:t>
      </w:r>
      <w:r>
        <w:rPr>
          <w:rFonts w:ascii="Times New Roman" w:eastAsia="Times New Roman" w:hAnsi="Times New Roman" w:cs="Times New Roman"/>
          <w:sz w:val="24"/>
          <w:szCs w:val="24"/>
          <w:lang w:eastAsia="en-GB"/>
        </w:rPr>
        <w:t>ies</w:t>
      </w:r>
      <w:r w:rsidRPr="00777FB7">
        <w:rPr>
          <w:rFonts w:ascii="Times New Roman" w:eastAsia="Times New Roman" w:hAnsi="Times New Roman" w:cs="Times New Roman"/>
          <w:sz w:val="24"/>
          <w:szCs w:val="24"/>
          <w:lang w:eastAsia="en-GB"/>
        </w:rPr>
        <w:t>.</w:t>
      </w:r>
    </w:p>
    <w:p w:rsidR="00E85C04" w:rsidRDefault="00E85C04" w:rsidP="00E85C04">
      <w:pPr>
        <w:pStyle w:val="ListParagraph"/>
        <w:numPr>
          <w:ilvl w:val="0"/>
          <w:numId w:val="20"/>
        </w:numPr>
        <w:spacing w:after="0" w:line="360" w:lineRule="auto"/>
        <w:jc w:val="both"/>
        <w:rPr>
          <w:rFonts w:ascii="Times New Roman" w:hAnsi="Times New Roman" w:cs="Times New Roman"/>
          <w:sz w:val="24"/>
          <w:szCs w:val="24"/>
          <w:lang w:val="en-US"/>
        </w:rPr>
      </w:pPr>
      <w:r w:rsidRPr="00C4042D">
        <w:rPr>
          <w:rFonts w:ascii="Times New Roman" w:eastAsia="Times New Roman" w:hAnsi="Times New Roman" w:cs="Times New Roman"/>
          <w:sz w:val="24"/>
          <w:szCs w:val="24"/>
          <w:u w:val="single"/>
          <w:lang w:val="en-US" w:eastAsia="en-GB"/>
        </w:rPr>
        <w:lastRenderedPageBreak/>
        <w:t>Banking services</w:t>
      </w:r>
      <w:r w:rsidRPr="00C4042D">
        <w:rPr>
          <w:rFonts w:ascii="Times New Roman" w:eastAsia="Times New Roman" w:hAnsi="Times New Roman" w:cs="Times New Roman"/>
          <w:sz w:val="24"/>
          <w:szCs w:val="24"/>
          <w:lang w:val="en-US" w:eastAsia="en-GB"/>
        </w:rPr>
        <w:t xml:space="preserve">. </w:t>
      </w:r>
      <w:r w:rsidRPr="00C4042D">
        <w:rPr>
          <w:rFonts w:ascii="Times New Roman" w:hAnsi="Times New Roman" w:cs="Times New Roman"/>
          <w:sz w:val="24"/>
          <w:szCs w:val="24"/>
          <w:lang w:val="en-US"/>
        </w:rPr>
        <w:t xml:space="preserve">During the recent years, establishment of banking services in Taiwan has been made much easier: no more limit on equity ownership, low corporate tax. In this positive context, it should be stressed that Taiwanese banks have opened branches and acquisitions in </w:t>
      </w:r>
      <w:r w:rsidR="00D168F4">
        <w:rPr>
          <w:rFonts w:ascii="Times New Roman" w:hAnsi="Times New Roman" w:cs="Times New Roman"/>
          <w:sz w:val="24"/>
          <w:szCs w:val="24"/>
          <w:lang w:val="en-US"/>
        </w:rPr>
        <w:t>Mainland China</w:t>
      </w:r>
      <w:r w:rsidRPr="00C4042D">
        <w:rPr>
          <w:rFonts w:ascii="Times New Roman" w:hAnsi="Times New Roman" w:cs="Times New Roman"/>
          <w:sz w:val="24"/>
          <w:szCs w:val="24"/>
          <w:lang w:val="en-US"/>
        </w:rPr>
        <w:t xml:space="preserve"> and South East Asia. Among the remaining substantial </w:t>
      </w:r>
      <w:r w:rsidR="002E1A2C">
        <w:rPr>
          <w:rFonts w:ascii="Times New Roman" w:hAnsi="Times New Roman" w:cs="Times New Roman"/>
          <w:sz w:val="24"/>
          <w:szCs w:val="24"/>
          <w:lang w:val="en-US"/>
        </w:rPr>
        <w:t xml:space="preserve">obstacles felts by foreign companies, although not all </w:t>
      </w:r>
      <w:proofErr w:type="spellStart"/>
      <w:r w:rsidR="002E1A2C">
        <w:rPr>
          <w:rFonts w:ascii="Times New Roman" w:hAnsi="Times New Roman" w:cs="Times New Roman"/>
          <w:sz w:val="24"/>
          <w:szCs w:val="24"/>
          <w:lang w:val="en-US"/>
        </w:rPr>
        <w:t>discrimiantory</w:t>
      </w:r>
      <w:proofErr w:type="spellEnd"/>
      <w:r w:rsidRPr="00C4042D">
        <w:rPr>
          <w:rFonts w:ascii="Times New Roman" w:hAnsi="Times New Roman" w:cs="Times New Roman"/>
          <w:sz w:val="24"/>
          <w:szCs w:val="24"/>
          <w:lang w:val="en-US"/>
        </w:rPr>
        <w:t>, one can cite the conditions imposed on small and medium banks, the ban of cross-border financial services and an asset maintenance regime that requires foreign banks branches to maintain a minimum level of eligible assets in Taiwan.</w:t>
      </w:r>
    </w:p>
    <w:p w:rsidR="009C787B" w:rsidRPr="009C787B" w:rsidRDefault="00E85C04" w:rsidP="009C787B">
      <w:pPr>
        <w:pStyle w:val="ListParagraph"/>
        <w:numPr>
          <w:ilvl w:val="0"/>
          <w:numId w:val="20"/>
        </w:numPr>
        <w:spacing w:after="0" w:line="360" w:lineRule="auto"/>
        <w:jc w:val="both"/>
        <w:rPr>
          <w:rFonts w:ascii="Times New Roman" w:hAnsi="Times New Roman" w:cs="Times New Roman"/>
          <w:sz w:val="24"/>
          <w:szCs w:val="24"/>
          <w:lang w:val="en-US"/>
        </w:rPr>
      </w:pPr>
      <w:r w:rsidRPr="009C787B">
        <w:rPr>
          <w:rFonts w:ascii="Times New Roman" w:hAnsi="Times New Roman" w:cs="Times New Roman"/>
          <w:sz w:val="24"/>
          <w:szCs w:val="24"/>
          <w:u w:val="single"/>
          <w:lang w:val="en-US"/>
        </w:rPr>
        <w:t>Insurance services</w:t>
      </w:r>
      <w:r w:rsidRPr="009C787B">
        <w:rPr>
          <w:rFonts w:ascii="Times New Roman" w:hAnsi="Times New Roman" w:cs="Times New Roman"/>
          <w:sz w:val="24"/>
          <w:szCs w:val="24"/>
          <w:lang w:val="en-US"/>
        </w:rPr>
        <w:t xml:space="preserve">. Taiwan’s insurance market is a relatively very large one with many foreign insurance companies. The main barriers are as follows: capital requirements diverging from international norms and costly; cross border provisions of insurance only in maritime shipping, commercial aviation and goods in international transit; mode 2 allowed only for life insurance; complicated rules for leaving the country; communication of information about important policy changes limited or provided at the last minute, with a too short period available for public comments and sufficient </w:t>
      </w:r>
      <w:r w:rsidRPr="009C787B">
        <w:rPr>
          <w:rFonts w:ascii="Times New Roman" w:hAnsi="Times New Roman" w:cs="Times New Roman"/>
          <w:color w:val="000000" w:themeColor="text1"/>
          <w:sz w:val="24"/>
          <w:szCs w:val="24"/>
          <w:lang w:val="en-US"/>
        </w:rPr>
        <w:t>discussion.</w:t>
      </w:r>
      <w:r w:rsidR="009C787B" w:rsidRPr="009C787B">
        <w:rPr>
          <w:rFonts w:ascii="Times New Roman" w:hAnsi="Times New Roman" w:cs="Times New Roman"/>
          <w:color w:val="000000" w:themeColor="text1"/>
          <w:sz w:val="24"/>
          <w:szCs w:val="24"/>
          <w:lang w:val="en-US"/>
        </w:rPr>
        <w:t xml:space="preserve"> Finally, </w:t>
      </w:r>
      <w:r w:rsidR="009C787B" w:rsidRPr="009C787B">
        <w:rPr>
          <w:rFonts w:ascii="Times New Roman" w:hAnsi="Times New Roman" w:cs="Times New Roman"/>
          <w:color w:val="000000" w:themeColor="text1"/>
          <w:sz w:val="24"/>
          <w:szCs w:val="24"/>
        </w:rPr>
        <w:t xml:space="preserve">Taiwan’s Financial Supervisory Commission (FSC) has loosened rules in January 2016 for local real estate investment trusts’ (REITs) overseas investment in an effort to reinvigorate the niche market, but it seems that the Insurance Bureau still restricts foreign insurance companies </w:t>
      </w:r>
      <w:r w:rsidR="009C787B" w:rsidRPr="009C787B">
        <w:rPr>
          <w:rFonts w:ascii="Times New Roman" w:hAnsi="Times New Roman" w:cs="Times New Roman"/>
          <w:sz w:val="24"/>
          <w:szCs w:val="24"/>
        </w:rPr>
        <w:t>from using Special Purpose Companies to apply for mortgage loans from financial institutions</w:t>
      </w:r>
      <w:r w:rsidR="009C787B">
        <w:rPr>
          <w:rFonts w:ascii="Times New Roman" w:hAnsi="Times New Roman" w:cs="Times New Roman"/>
          <w:sz w:val="24"/>
          <w:szCs w:val="24"/>
        </w:rPr>
        <w:t xml:space="preserve">. </w:t>
      </w:r>
    </w:p>
    <w:p w:rsidR="00E85C04" w:rsidRPr="00C4042D" w:rsidRDefault="00E85C04" w:rsidP="009C787B">
      <w:pPr>
        <w:pStyle w:val="ListParagraph"/>
        <w:numPr>
          <w:ilvl w:val="0"/>
          <w:numId w:val="20"/>
        </w:numPr>
        <w:spacing w:after="0" w:line="360" w:lineRule="auto"/>
        <w:ind w:left="709"/>
        <w:jc w:val="both"/>
        <w:rPr>
          <w:rFonts w:ascii="Times New Roman" w:hAnsi="Times New Roman" w:cs="Times New Roman"/>
          <w:sz w:val="24"/>
          <w:szCs w:val="24"/>
          <w:lang w:val="en-US"/>
        </w:rPr>
      </w:pPr>
      <w:r w:rsidRPr="009C787B">
        <w:rPr>
          <w:rFonts w:ascii="Times New Roman" w:hAnsi="Times New Roman" w:cs="Times New Roman"/>
          <w:sz w:val="24"/>
          <w:szCs w:val="24"/>
          <w:u w:val="single"/>
          <w:lang w:val="en-US"/>
        </w:rPr>
        <w:t>Tourism services</w:t>
      </w:r>
      <w:r w:rsidRPr="009C787B">
        <w:rPr>
          <w:rFonts w:ascii="Times New Roman" w:hAnsi="Times New Roman" w:cs="Times New Roman"/>
          <w:sz w:val="24"/>
          <w:szCs w:val="24"/>
          <w:lang w:val="en-US"/>
        </w:rPr>
        <w:t>. There</w:t>
      </w:r>
      <w:r w:rsidRPr="00C4042D">
        <w:rPr>
          <w:rFonts w:ascii="Times New Roman" w:hAnsi="Times New Roman" w:cs="Times New Roman"/>
          <w:sz w:val="24"/>
          <w:szCs w:val="24"/>
          <w:lang w:val="en-US"/>
        </w:rPr>
        <w:t xml:space="preserve"> is no market access restriction,</w:t>
      </w:r>
      <w:r w:rsidRPr="00C4042D">
        <w:rPr>
          <w:rFonts w:ascii="Times New Roman" w:eastAsia="Times New Roman" w:hAnsi="Times New Roman" w:cs="Times New Roman"/>
          <w:sz w:val="24"/>
          <w:szCs w:val="24"/>
          <w:lang w:val="en-US" w:eastAsia="en-GB"/>
        </w:rPr>
        <w:t xml:space="preserve"> except that tour guide services must be provided only by travel agencies or tour operators, not such a strong constraint. As a result, the relatively limited number of EU tourists to Taiwan may be mostly caused by the limited provisions of direct flights from Europe to Taiwan.</w:t>
      </w:r>
    </w:p>
    <w:p w:rsidR="00E85C04" w:rsidRPr="00C4042D" w:rsidRDefault="00E85C04" w:rsidP="00E85C04">
      <w:pPr>
        <w:pStyle w:val="ListParagraph"/>
        <w:numPr>
          <w:ilvl w:val="0"/>
          <w:numId w:val="20"/>
        </w:num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u w:val="single"/>
          <w:lang w:val="en-US"/>
        </w:rPr>
        <w:t>Educational services</w:t>
      </w:r>
      <w:r w:rsidRPr="00C4042D">
        <w:rPr>
          <w:rFonts w:ascii="Times New Roman" w:hAnsi="Times New Roman" w:cs="Times New Roman"/>
          <w:sz w:val="24"/>
          <w:szCs w:val="24"/>
          <w:lang w:val="en-US"/>
        </w:rPr>
        <w:t xml:space="preserve">. Since 2008, foreign establishment is permitted for education services. Therefore, foreigners or foreign legal persons who meet approval may set up private senior high schools or above. </w:t>
      </w:r>
    </w:p>
    <w:p w:rsidR="00E85C04" w:rsidRPr="00C4042D"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Pr="00C4042D"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Pr="00C4042D" w:rsidRDefault="00E85C04" w:rsidP="00E85C04">
      <w:pPr>
        <w:spacing w:after="0" w:line="360" w:lineRule="auto"/>
        <w:jc w:val="both"/>
        <w:rPr>
          <w:rFonts w:ascii="Times New Roman" w:eastAsiaTheme="majorEastAsia" w:hAnsi="Times New Roman" w:cs="Times New Roman"/>
          <w:b/>
          <w:bCs/>
          <w:sz w:val="24"/>
          <w:szCs w:val="24"/>
          <w:lang w:val="en-US"/>
        </w:rPr>
      </w:pPr>
      <w:r w:rsidRPr="00C4042D">
        <w:rPr>
          <w:rFonts w:ascii="Times New Roman" w:eastAsiaTheme="majorEastAsia" w:hAnsi="Times New Roman" w:cs="Times New Roman"/>
          <w:b/>
          <w:bCs/>
          <w:sz w:val="24"/>
          <w:szCs w:val="24"/>
          <w:lang w:val="en-US"/>
        </w:rPr>
        <w:t>3.3.  Taiwan’s “regulatory quality”</w:t>
      </w:r>
    </w:p>
    <w:p w:rsidR="00E85C04" w:rsidRPr="00C4042D"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sidRPr="00C4042D">
        <w:rPr>
          <w:rFonts w:ascii="Times New Roman" w:eastAsia="Times New Roman" w:hAnsi="Times New Roman" w:cs="Times New Roman"/>
          <w:sz w:val="24"/>
          <w:szCs w:val="24"/>
          <w:lang w:val="en-US" w:eastAsia="en-GB"/>
        </w:rPr>
        <w:t xml:space="preserve">This last sub-section focuses on Taiwan’s regulatory quality. </w:t>
      </w:r>
      <w:r w:rsidRPr="00BB33E3">
        <w:rPr>
          <w:rFonts w:ascii="Times New Roman" w:eastAsia="Times New Roman" w:hAnsi="Times New Roman" w:cs="Times New Roman"/>
          <w:sz w:val="24"/>
          <w:szCs w:val="24"/>
          <w:lang w:val="en-US" w:eastAsia="en-GB"/>
        </w:rPr>
        <w:t>The size of the Taiwanese economy inc</w:t>
      </w:r>
      <w:r>
        <w:rPr>
          <w:rFonts w:ascii="Times New Roman" w:eastAsia="Times New Roman" w:hAnsi="Times New Roman" w:cs="Times New Roman"/>
          <w:sz w:val="24"/>
          <w:szCs w:val="24"/>
          <w:lang w:val="en-US" w:eastAsia="en-GB"/>
        </w:rPr>
        <w:t xml:space="preserve">luding its </w:t>
      </w:r>
      <w:proofErr w:type="gramStart"/>
      <w:r>
        <w:rPr>
          <w:rFonts w:ascii="Times New Roman" w:eastAsia="Times New Roman" w:hAnsi="Times New Roman" w:cs="Times New Roman"/>
          <w:sz w:val="24"/>
          <w:szCs w:val="24"/>
          <w:lang w:val="en-US" w:eastAsia="en-GB"/>
        </w:rPr>
        <w:t xml:space="preserve">operations in </w:t>
      </w:r>
      <w:r w:rsidR="00D168F4">
        <w:rPr>
          <w:rFonts w:ascii="Times New Roman" w:eastAsia="Times New Roman" w:hAnsi="Times New Roman" w:cs="Times New Roman"/>
          <w:sz w:val="24"/>
          <w:szCs w:val="24"/>
          <w:lang w:val="en-US" w:eastAsia="en-GB"/>
        </w:rPr>
        <w:t>Mainland</w:t>
      </w:r>
      <w:proofErr w:type="gramEnd"/>
      <w:r w:rsidR="00D168F4">
        <w:rPr>
          <w:rFonts w:ascii="Times New Roman" w:eastAsia="Times New Roman" w:hAnsi="Times New Roman" w:cs="Times New Roman"/>
          <w:sz w:val="24"/>
          <w:szCs w:val="24"/>
          <w:lang w:val="en-US" w:eastAsia="en-GB"/>
        </w:rPr>
        <w:t xml:space="preserve"> China</w:t>
      </w:r>
      <w:r w:rsidRPr="00BB33E3">
        <w:rPr>
          <w:rFonts w:ascii="Times New Roman" w:eastAsia="Times New Roman" w:hAnsi="Times New Roman" w:cs="Times New Roman"/>
          <w:sz w:val="24"/>
          <w:szCs w:val="24"/>
          <w:lang w:val="en-US" w:eastAsia="en-GB"/>
        </w:rPr>
        <w:t xml:space="preserve">, its impressive growth rate, its large trade </w:t>
      </w:r>
      <w:r w:rsidRPr="00BB33E3">
        <w:rPr>
          <w:rFonts w:ascii="Times New Roman" w:eastAsia="Times New Roman" w:hAnsi="Times New Roman" w:cs="Times New Roman"/>
          <w:sz w:val="24"/>
          <w:szCs w:val="24"/>
          <w:lang w:val="en-US" w:eastAsia="en-GB"/>
        </w:rPr>
        <w:lastRenderedPageBreak/>
        <w:t>and investment relations with China and the ASEAN countries</w:t>
      </w:r>
      <w:r>
        <w:rPr>
          <w:rFonts w:ascii="Times New Roman" w:eastAsia="Times New Roman" w:hAnsi="Times New Roman" w:cs="Times New Roman"/>
          <w:sz w:val="24"/>
          <w:szCs w:val="24"/>
          <w:lang w:val="en-US" w:eastAsia="en-GB"/>
        </w:rPr>
        <w:t xml:space="preserve"> are important sources of benefits from a Taiwan-EU Agreement</w:t>
      </w:r>
      <w:r w:rsidRPr="00BB33E3">
        <w:rPr>
          <w:rFonts w:ascii="Times New Roman" w:eastAsia="Times New Roman" w:hAnsi="Times New Roman" w:cs="Times New Roman"/>
          <w:sz w:val="24"/>
          <w:szCs w:val="24"/>
          <w:lang w:val="en-US" w:eastAsia="en-GB"/>
        </w:rPr>
        <w:t xml:space="preserve">. </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Pr="00C4042D" w:rsidRDefault="00E85C04" w:rsidP="00E85C04">
      <w:pPr>
        <w:spacing w:after="0" w:line="360" w:lineRule="auto"/>
        <w:jc w:val="both"/>
        <w:rPr>
          <w:rFonts w:ascii="Times New Roman" w:eastAsia="Times New Roman" w:hAnsi="Times New Roman" w:cs="Times New Roman"/>
          <w:sz w:val="24"/>
          <w:szCs w:val="24"/>
          <w:lang w:val="en-US" w:eastAsia="en-GB"/>
        </w:rPr>
      </w:pPr>
      <w:r w:rsidRPr="00BB33E3">
        <w:rPr>
          <w:rFonts w:ascii="Times New Roman" w:eastAsia="Times New Roman" w:hAnsi="Times New Roman" w:cs="Times New Roman"/>
          <w:sz w:val="24"/>
          <w:szCs w:val="24"/>
          <w:lang w:val="en-US" w:eastAsia="en-GB"/>
        </w:rPr>
        <w:t xml:space="preserve">However, none of these elements </w:t>
      </w:r>
      <w:r>
        <w:rPr>
          <w:rFonts w:ascii="Times New Roman" w:eastAsia="Times New Roman" w:hAnsi="Times New Roman" w:cs="Times New Roman"/>
          <w:sz w:val="24"/>
          <w:szCs w:val="24"/>
          <w:lang w:val="en-US" w:eastAsia="en-GB"/>
        </w:rPr>
        <w:t xml:space="preserve">gives a good idea </w:t>
      </w:r>
      <w:r w:rsidRPr="00BB33E3">
        <w:rPr>
          <w:rFonts w:ascii="Times New Roman" w:eastAsia="Times New Roman" w:hAnsi="Times New Roman" w:cs="Times New Roman"/>
          <w:sz w:val="24"/>
          <w:szCs w:val="24"/>
          <w:lang w:val="en-US" w:eastAsia="en-GB"/>
        </w:rPr>
        <w:t xml:space="preserve">of </w:t>
      </w:r>
      <w:r>
        <w:rPr>
          <w:rFonts w:ascii="Times New Roman" w:eastAsia="Times New Roman" w:hAnsi="Times New Roman" w:cs="Times New Roman"/>
          <w:sz w:val="24"/>
          <w:szCs w:val="24"/>
          <w:lang w:val="en-US" w:eastAsia="en-GB"/>
        </w:rPr>
        <w:t>Taiwan’s</w:t>
      </w:r>
      <w:r w:rsidRPr="00BB33E3">
        <w:rPr>
          <w:rFonts w:ascii="Times New Roman" w:eastAsia="Times New Roman" w:hAnsi="Times New Roman" w:cs="Times New Roman"/>
          <w:sz w:val="24"/>
          <w:szCs w:val="24"/>
          <w:lang w:val="en-US" w:eastAsia="en-GB"/>
        </w:rPr>
        <w:t xml:space="preserve"> “regulatory quality</w:t>
      </w:r>
      <w:r>
        <w:rPr>
          <w:rFonts w:ascii="Times New Roman" w:eastAsia="Times New Roman" w:hAnsi="Times New Roman" w:cs="Times New Roman"/>
          <w:sz w:val="24"/>
          <w:szCs w:val="24"/>
          <w:lang w:val="en-US" w:eastAsia="en-GB"/>
        </w:rPr>
        <w:t>.</w:t>
      </w:r>
      <w:r w:rsidRPr="00BB33E3">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This is an important limit since i</w:t>
      </w:r>
      <w:r w:rsidRPr="00BB33E3">
        <w:rPr>
          <w:rFonts w:ascii="Times New Roman" w:eastAsia="Times New Roman" w:hAnsi="Times New Roman" w:cs="Times New Roman"/>
          <w:sz w:val="24"/>
          <w:szCs w:val="24"/>
          <w:lang w:val="en-US" w:eastAsia="en-GB"/>
        </w:rPr>
        <w:t xml:space="preserve">t is now well recognized that most of the gains to be expected from a </w:t>
      </w:r>
      <w:r>
        <w:rPr>
          <w:rFonts w:ascii="Times New Roman" w:eastAsia="Times New Roman" w:hAnsi="Times New Roman" w:cs="Times New Roman"/>
          <w:sz w:val="24"/>
          <w:szCs w:val="24"/>
          <w:lang w:val="en-US" w:eastAsia="en-GB"/>
        </w:rPr>
        <w:t>“21</w:t>
      </w:r>
      <w:r w:rsidRPr="00D140E8">
        <w:rPr>
          <w:rFonts w:ascii="Times New Roman" w:eastAsia="Times New Roman" w:hAnsi="Times New Roman" w:cs="Times New Roman"/>
          <w:sz w:val="24"/>
          <w:szCs w:val="24"/>
          <w:vertAlign w:val="superscript"/>
          <w:lang w:val="en-US" w:eastAsia="en-GB"/>
        </w:rPr>
        <w:t>st</w:t>
      </w:r>
      <w:r>
        <w:rPr>
          <w:rFonts w:ascii="Times New Roman" w:eastAsia="Times New Roman" w:hAnsi="Times New Roman" w:cs="Times New Roman"/>
          <w:sz w:val="24"/>
          <w:szCs w:val="24"/>
          <w:lang w:val="en-US" w:eastAsia="en-GB"/>
        </w:rPr>
        <w:t xml:space="preserve"> century</w:t>
      </w:r>
      <w:r w:rsidRPr="00BB33E3">
        <w:rPr>
          <w:rFonts w:ascii="Times New Roman" w:eastAsia="Times New Roman" w:hAnsi="Times New Roman" w:cs="Times New Roman"/>
          <w:sz w:val="24"/>
          <w:szCs w:val="24"/>
          <w:lang w:val="en-US" w:eastAsia="en-GB"/>
        </w:rPr>
        <w:t xml:space="preserve">” trade and investment </w:t>
      </w:r>
      <w:r>
        <w:rPr>
          <w:rFonts w:ascii="Times New Roman" w:eastAsia="Times New Roman" w:hAnsi="Times New Roman" w:cs="Times New Roman"/>
          <w:sz w:val="24"/>
          <w:szCs w:val="24"/>
          <w:lang w:val="en-US" w:eastAsia="en-GB"/>
        </w:rPr>
        <w:t>a</w:t>
      </w:r>
      <w:r w:rsidRPr="00BB33E3">
        <w:rPr>
          <w:rFonts w:ascii="Times New Roman" w:eastAsia="Times New Roman" w:hAnsi="Times New Roman" w:cs="Times New Roman"/>
          <w:sz w:val="24"/>
          <w:szCs w:val="24"/>
          <w:lang w:val="en-US" w:eastAsia="en-GB"/>
        </w:rPr>
        <w:t>greement are coming from its “regulatory cooperation” chapters</w:t>
      </w:r>
      <w:r>
        <w:rPr>
          <w:rFonts w:ascii="Times New Roman" w:eastAsia="Times New Roman" w:hAnsi="Times New Roman" w:cs="Times New Roman"/>
          <w:sz w:val="24"/>
          <w:szCs w:val="24"/>
          <w:lang w:val="en-US" w:eastAsia="en-GB"/>
        </w:rPr>
        <w:t xml:space="preserve"> — those </w:t>
      </w:r>
      <w:r w:rsidRPr="00BB33E3">
        <w:rPr>
          <w:rFonts w:ascii="Times New Roman" w:eastAsia="Times New Roman" w:hAnsi="Times New Roman" w:cs="Times New Roman"/>
          <w:sz w:val="24"/>
          <w:szCs w:val="24"/>
          <w:lang w:val="en-US" w:eastAsia="en-GB"/>
        </w:rPr>
        <w:t>dealing with issues like norms and standards for goods, market regulations for services ensur</w:t>
      </w:r>
      <w:r>
        <w:rPr>
          <w:rFonts w:ascii="Times New Roman" w:eastAsia="Times New Roman" w:hAnsi="Times New Roman" w:cs="Times New Roman"/>
          <w:sz w:val="24"/>
          <w:szCs w:val="24"/>
          <w:lang w:val="en-US" w:eastAsia="en-GB"/>
        </w:rPr>
        <w:t>ing</w:t>
      </w:r>
      <w:r w:rsidRPr="00BB33E3">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a high level of competition in these </w:t>
      </w:r>
      <w:r w:rsidRPr="00BB33E3">
        <w:rPr>
          <w:rFonts w:ascii="Times New Roman" w:eastAsia="Times New Roman" w:hAnsi="Times New Roman" w:cs="Times New Roman"/>
          <w:sz w:val="24"/>
          <w:szCs w:val="24"/>
          <w:lang w:val="en-US" w:eastAsia="en-GB"/>
        </w:rPr>
        <w:t xml:space="preserve">markets, </w:t>
      </w:r>
      <w:r>
        <w:rPr>
          <w:rFonts w:ascii="Times New Roman" w:eastAsia="Times New Roman" w:hAnsi="Times New Roman" w:cs="Times New Roman"/>
          <w:sz w:val="24"/>
          <w:szCs w:val="24"/>
          <w:lang w:val="en-US" w:eastAsia="en-GB"/>
        </w:rPr>
        <w:t xml:space="preserve">and, last but not least, </w:t>
      </w:r>
      <w:r w:rsidRPr="00BB33E3">
        <w:rPr>
          <w:rFonts w:ascii="Times New Roman" w:eastAsia="Times New Roman" w:hAnsi="Times New Roman" w:cs="Times New Roman"/>
          <w:sz w:val="24"/>
          <w:szCs w:val="24"/>
          <w:lang w:val="en-US" w:eastAsia="en-GB"/>
        </w:rPr>
        <w:t xml:space="preserve">efficient administrative and legal procedures. Indeed, </w:t>
      </w:r>
      <w:r>
        <w:rPr>
          <w:rFonts w:ascii="Times New Roman" w:eastAsia="Times New Roman" w:hAnsi="Times New Roman" w:cs="Times New Roman"/>
          <w:sz w:val="24"/>
          <w:szCs w:val="24"/>
          <w:lang w:val="en-US" w:eastAsia="en-GB"/>
        </w:rPr>
        <w:t>these</w:t>
      </w:r>
      <w:r w:rsidRPr="00BB33E3">
        <w:rPr>
          <w:rFonts w:ascii="Times New Roman" w:eastAsia="Times New Roman" w:hAnsi="Times New Roman" w:cs="Times New Roman"/>
          <w:sz w:val="24"/>
          <w:szCs w:val="24"/>
          <w:lang w:val="en-US" w:eastAsia="en-GB"/>
        </w:rPr>
        <w:t xml:space="preserve"> issues </w:t>
      </w:r>
      <w:r>
        <w:rPr>
          <w:rFonts w:ascii="Times New Roman" w:eastAsia="Times New Roman" w:hAnsi="Times New Roman" w:cs="Times New Roman"/>
          <w:sz w:val="24"/>
          <w:szCs w:val="24"/>
          <w:lang w:val="en-US" w:eastAsia="en-GB"/>
        </w:rPr>
        <w:t>are evoked in the s</w:t>
      </w:r>
      <w:r w:rsidRPr="00BB33E3">
        <w:rPr>
          <w:rFonts w:ascii="Times New Roman" w:eastAsia="Times New Roman" w:hAnsi="Times New Roman" w:cs="Times New Roman"/>
          <w:sz w:val="24"/>
          <w:szCs w:val="24"/>
          <w:lang w:val="en-US" w:eastAsia="en-GB"/>
        </w:rPr>
        <w:t>urvey.</w:t>
      </w:r>
      <w:r>
        <w:rPr>
          <w:rFonts w:ascii="Times New Roman" w:eastAsia="Times New Roman" w:hAnsi="Times New Roman" w:cs="Times New Roman"/>
          <w:sz w:val="24"/>
          <w:szCs w:val="24"/>
          <w:lang w:val="en-US" w:eastAsia="en-GB"/>
        </w:rPr>
        <w:t xml:space="preserve"> </w:t>
      </w:r>
      <w:r w:rsidRPr="00C4042D">
        <w:rPr>
          <w:rFonts w:ascii="Times New Roman" w:eastAsia="Times New Roman" w:hAnsi="Times New Roman" w:cs="Times New Roman"/>
          <w:sz w:val="24"/>
          <w:szCs w:val="24"/>
          <w:lang w:val="en-US" w:eastAsia="en-GB"/>
        </w:rPr>
        <w:t xml:space="preserve">Moreover, as for any preferential agreement, the dynamic effects of a Taiwan-EU Agreement will be generated in the long run by the domestic reforms that would be required by the pressure of more open markets. These dynamic effects are much more important than the static ones offered by the additional market access </w:t>
      </w:r>
      <w:r w:rsidRPr="00C4042D">
        <w:rPr>
          <w:rFonts w:ascii="Times New Roman" w:eastAsia="Times New Roman" w:hAnsi="Times New Roman" w:cs="Times New Roman"/>
          <w:i/>
          <w:sz w:val="24"/>
          <w:szCs w:val="24"/>
          <w:lang w:val="en-US" w:eastAsia="en-GB"/>
        </w:rPr>
        <w:t>per se</w:t>
      </w:r>
      <w:r w:rsidRPr="00C4042D">
        <w:rPr>
          <w:rFonts w:ascii="Times New Roman" w:eastAsia="Times New Roman" w:hAnsi="Times New Roman" w:cs="Times New Roman"/>
          <w:sz w:val="24"/>
          <w:szCs w:val="24"/>
          <w:lang w:val="en-US" w:eastAsia="en-GB"/>
        </w:rPr>
        <w:t xml:space="preserve"> in the short run. In order to come to fruition, they require a pre-existing “regulatory quality” in Taiwan facilitating the emergence of a smooth flow of domestic reforms.</w:t>
      </w:r>
    </w:p>
    <w:p w:rsidR="00E85C04" w:rsidRPr="00C4042D"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sidRPr="00C4042D">
        <w:rPr>
          <w:rFonts w:ascii="Times New Roman" w:eastAsia="Times New Roman" w:hAnsi="Times New Roman" w:cs="Times New Roman"/>
          <w:sz w:val="24"/>
          <w:szCs w:val="24"/>
          <w:lang w:val="en-US" w:eastAsia="en-GB"/>
        </w:rPr>
        <w:t>All the existing studies which are based on broad or economy-wide factors provide a very positive picture of Taiwan’s broad regulatory quality.</w:t>
      </w:r>
    </w:p>
    <w:p w:rsidR="00E85C04" w:rsidRPr="00C4042D"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Pr="00C4042D" w:rsidRDefault="00E85C04" w:rsidP="00E85C04">
      <w:pPr>
        <w:pStyle w:val="ListParagraph"/>
        <w:numPr>
          <w:ilvl w:val="0"/>
          <w:numId w:val="25"/>
        </w:numPr>
        <w:spacing w:after="0" w:line="360" w:lineRule="auto"/>
        <w:jc w:val="both"/>
        <w:rPr>
          <w:rFonts w:ascii="Times New Roman" w:hAnsi="Times New Roman" w:cs="Times New Roman"/>
          <w:sz w:val="24"/>
          <w:szCs w:val="24"/>
          <w:lang w:val="en-US"/>
        </w:rPr>
      </w:pPr>
      <w:r w:rsidRPr="00C4042D">
        <w:rPr>
          <w:rFonts w:ascii="Times New Roman" w:hAnsi="Times New Roman" w:cs="Times New Roman"/>
          <w:sz w:val="24"/>
          <w:szCs w:val="24"/>
          <w:lang w:val="en-US"/>
        </w:rPr>
        <w:t xml:space="preserve">The </w:t>
      </w:r>
      <w:r w:rsidRPr="00C4042D">
        <w:rPr>
          <w:rFonts w:ascii="Times New Roman" w:hAnsi="Times New Roman" w:cs="Times New Roman"/>
          <w:bCs/>
          <w:sz w:val="24"/>
          <w:szCs w:val="24"/>
          <w:lang w:val="en-US"/>
        </w:rPr>
        <w:t xml:space="preserve">World Competitiveness Report 2013-2014 </w:t>
      </w:r>
      <w:r w:rsidRPr="00C4042D">
        <w:rPr>
          <w:rFonts w:ascii="Times New Roman" w:hAnsi="Times New Roman" w:cs="Times New Roman"/>
          <w:sz w:val="24"/>
          <w:szCs w:val="24"/>
          <w:lang w:val="en-US"/>
        </w:rPr>
        <w:t>of the World Economic Forum ranks Taiwan 12</w:t>
      </w:r>
      <w:r w:rsidRPr="00C4042D">
        <w:rPr>
          <w:rFonts w:ascii="Times New Roman" w:hAnsi="Times New Roman" w:cs="Times New Roman"/>
          <w:sz w:val="24"/>
          <w:szCs w:val="24"/>
          <w:vertAlign w:val="superscript"/>
          <w:lang w:val="en-US"/>
        </w:rPr>
        <w:t>th</w:t>
      </w:r>
      <w:r w:rsidRPr="00C4042D">
        <w:rPr>
          <w:rFonts w:ascii="Times New Roman" w:hAnsi="Times New Roman" w:cs="Times New Roman"/>
          <w:bCs/>
          <w:sz w:val="24"/>
          <w:szCs w:val="24"/>
          <w:lang w:val="en-US"/>
        </w:rPr>
        <w:t xml:space="preserve"> </w:t>
      </w:r>
      <w:r w:rsidRPr="00C4042D">
        <w:rPr>
          <w:rFonts w:ascii="Times New Roman" w:hAnsi="Times New Roman" w:cs="Times New Roman"/>
          <w:sz w:val="24"/>
          <w:szCs w:val="24"/>
          <w:lang w:val="en-US"/>
        </w:rPr>
        <w:t>out of 144 countries globally and 4th in Asia in terms of global competitiveness. Taiwan’s competitiveness profile is consistently strong and stable over the past five</w:t>
      </w:r>
      <w:r w:rsidRPr="00C4042D">
        <w:rPr>
          <w:rFonts w:ascii="Times New Roman" w:hAnsi="Times New Roman" w:cs="Times New Roman"/>
          <w:bCs/>
          <w:sz w:val="24"/>
          <w:szCs w:val="24"/>
          <w:lang w:val="en-US"/>
        </w:rPr>
        <w:t xml:space="preserve"> </w:t>
      </w:r>
      <w:r w:rsidRPr="00C4042D">
        <w:rPr>
          <w:rFonts w:ascii="Times New Roman" w:hAnsi="Times New Roman" w:cs="Times New Roman"/>
          <w:sz w:val="24"/>
          <w:szCs w:val="24"/>
          <w:lang w:val="en-US"/>
        </w:rPr>
        <w:t>years. Major strengths cited include its highly efficient markets for goods, its capacity to innovate, its world-class primary and higher</w:t>
      </w:r>
      <w:r w:rsidRPr="00C4042D">
        <w:rPr>
          <w:rFonts w:ascii="Times New Roman" w:hAnsi="Times New Roman" w:cs="Times New Roman"/>
          <w:bCs/>
          <w:sz w:val="24"/>
          <w:szCs w:val="24"/>
          <w:lang w:val="en-US"/>
        </w:rPr>
        <w:t xml:space="preserve"> </w:t>
      </w:r>
      <w:r w:rsidRPr="00C4042D">
        <w:rPr>
          <w:rFonts w:ascii="Times New Roman" w:hAnsi="Times New Roman" w:cs="Times New Roman"/>
          <w:sz w:val="24"/>
          <w:szCs w:val="24"/>
          <w:lang w:val="en-US"/>
        </w:rPr>
        <w:t>education.</w:t>
      </w:r>
    </w:p>
    <w:p w:rsidR="00E85C04" w:rsidRPr="00C4042D" w:rsidRDefault="00E85C04" w:rsidP="00E85C04">
      <w:pPr>
        <w:pStyle w:val="ListParagraph"/>
        <w:numPr>
          <w:ilvl w:val="0"/>
          <w:numId w:val="25"/>
        </w:numPr>
        <w:spacing w:after="0" w:line="360" w:lineRule="auto"/>
        <w:jc w:val="both"/>
        <w:rPr>
          <w:rFonts w:ascii="Times New Roman" w:eastAsia="Times New Roman" w:hAnsi="Times New Roman" w:cs="Times New Roman"/>
          <w:sz w:val="24"/>
          <w:szCs w:val="24"/>
          <w:lang w:val="en-US" w:eastAsia="en-GB"/>
        </w:rPr>
      </w:pPr>
      <w:r w:rsidRPr="00C4042D">
        <w:rPr>
          <w:rFonts w:ascii="Times New Roman" w:hAnsi="Times New Roman" w:cs="Times New Roman"/>
          <w:sz w:val="24"/>
          <w:szCs w:val="24"/>
          <w:lang w:val="en-US"/>
        </w:rPr>
        <w:t xml:space="preserve">The </w:t>
      </w:r>
      <w:r w:rsidRPr="00C4042D">
        <w:rPr>
          <w:rFonts w:ascii="Times New Roman" w:hAnsi="Times New Roman" w:cs="Times New Roman"/>
          <w:bCs/>
          <w:sz w:val="24"/>
          <w:szCs w:val="24"/>
          <w:lang w:val="en-US"/>
        </w:rPr>
        <w:t xml:space="preserve">Global Competitiveness Yearbook </w:t>
      </w:r>
      <w:r w:rsidRPr="00C4042D">
        <w:rPr>
          <w:rFonts w:ascii="Times New Roman" w:hAnsi="Times New Roman" w:cs="Times New Roman"/>
          <w:sz w:val="24"/>
          <w:szCs w:val="24"/>
          <w:lang w:val="en-US"/>
        </w:rPr>
        <w:t>published by IMD (International Institute for Management and Development) in 2014 ranked Taiwan as the 11th place out of 60 countries and as the 4th in Asia. Taking a long-term view, Taiwan is considered by IMD as a “winner” in the sense that it is among the countries that have risen the most since 1997 (other winners include: China, Germany, Israel, Korea, Mexico, Poland, Sweden and Switzerland).</w:t>
      </w:r>
    </w:p>
    <w:p w:rsidR="00E85C04" w:rsidRPr="00C4042D" w:rsidRDefault="00E85C04" w:rsidP="00E85C04">
      <w:pPr>
        <w:pStyle w:val="ListParagraph"/>
        <w:numPr>
          <w:ilvl w:val="0"/>
          <w:numId w:val="25"/>
        </w:numPr>
        <w:spacing w:after="0" w:line="360" w:lineRule="auto"/>
        <w:jc w:val="both"/>
        <w:rPr>
          <w:rFonts w:ascii="Times New Roman" w:hAnsi="Times New Roman" w:cs="Times New Roman"/>
          <w:sz w:val="24"/>
          <w:szCs w:val="24"/>
          <w:lang w:val="en-US"/>
        </w:rPr>
      </w:pPr>
      <w:r w:rsidRPr="00C4042D">
        <w:rPr>
          <w:rFonts w:ascii="Times New Roman" w:eastAsia="Times New Roman" w:hAnsi="Times New Roman" w:cs="Times New Roman"/>
          <w:sz w:val="24"/>
          <w:szCs w:val="24"/>
          <w:lang w:val="en-US" w:eastAsia="en-GB"/>
        </w:rPr>
        <w:t>T</w:t>
      </w:r>
      <w:r w:rsidRPr="00C4042D">
        <w:rPr>
          <w:rFonts w:ascii="Times New Roman" w:hAnsi="Times New Roman" w:cs="Times New Roman"/>
          <w:sz w:val="24"/>
          <w:szCs w:val="24"/>
          <w:lang w:val="en-US"/>
        </w:rPr>
        <w:t xml:space="preserve">he </w:t>
      </w:r>
      <w:r w:rsidRPr="00C4042D">
        <w:rPr>
          <w:rFonts w:ascii="Times New Roman" w:hAnsi="Times New Roman" w:cs="Times New Roman"/>
          <w:bCs/>
          <w:sz w:val="24"/>
          <w:szCs w:val="24"/>
          <w:lang w:val="en-US"/>
        </w:rPr>
        <w:t xml:space="preserve">Business Environment Risk Intelligence (BERI) rating agency </w:t>
      </w:r>
      <w:r w:rsidRPr="00C4042D">
        <w:rPr>
          <w:rFonts w:ascii="Times New Roman" w:hAnsi="Times New Roman" w:cs="Times New Roman"/>
          <w:sz w:val="24"/>
          <w:szCs w:val="24"/>
          <w:lang w:val="en-US"/>
        </w:rPr>
        <w:t xml:space="preserve">ranked Taiwan </w:t>
      </w:r>
      <w:r>
        <w:rPr>
          <w:rFonts w:ascii="Times New Roman" w:hAnsi="Times New Roman" w:cs="Times New Roman"/>
          <w:sz w:val="24"/>
          <w:szCs w:val="24"/>
          <w:lang w:val="en-US"/>
        </w:rPr>
        <w:t>3</w:t>
      </w:r>
      <w:r w:rsidRPr="002D7C3B">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w:t>
      </w:r>
      <w:r w:rsidRPr="00C4042D">
        <w:rPr>
          <w:rFonts w:ascii="Times New Roman" w:hAnsi="Times New Roman" w:cs="Times New Roman"/>
          <w:sz w:val="24"/>
          <w:szCs w:val="24"/>
          <w:lang w:val="en-US"/>
        </w:rPr>
        <w:t>in the world in terms of investment environment, taking into</w:t>
      </w:r>
      <w:r w:rsidRPr="00C4042D">
        <w:rPr>
          <w:rFonts w:ascii="Times New Roman" w:hAnsi="Times New Roman" w:cs="Times New Roman"/>
          <w:bCs/>
          <w:sz w:val="24"/>
          <w:szCs w:val="24"/>
          <w:lang w:val="en-US"/>
        </w:rPr>
        <w:t xml:space="preserve"> </w:t>
      </w:r>
      <w:r w:rsidRPr="00C4042D">
        <w:rPr>
          <w:rFonts w:ascii="Times New Roman" w:hAnsi="Times New Roman" w:cs="Times New Roman"/>
          <w:sz w:val="24"/>
          <w:szCs w:val="24"/>
          <w:lang w:val="en-US"/>
        </w:rPr>
        <w:t>account operational, political and foreign exchange risks in 2013.</w:t>
      </w:r>
    </w:p>
    <w:p w:rsidR="00E85C04" w:rsidRPr="00C4042D"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sidRPr="00C4042D">
        <w:rPr>
          <w:rFonts w:ascii="Times New Roman" w:eastAsia="Times New Roman" w:hAnsi="Times New Roman" w:cs="Times New Roman"/>
          <w:sz w:val="24"/>
          <w:szCs w:val="24"/>
          <w:lang w:val="en-US" w:eastAsia="en-GB"/>
        </w:rPr>
        <w:lastRenderedPageBreak/>
        <w:t xml:space="preserve">However, the fact that these studies rely on global (and sometimes auto-correlated) indicators suggests </w:t>
      </w:r>
      <w:r>
        <w:rPr>
          <w:rFonts w:ascii="Times New Roman" w:eastAsia="Times New Roman" w:hAnsi="Times New Roman" w:cs="Times New Roman"/>
          <w:sz w:val="24"/>
          <w:szCs w:val="24"/>
          <w:lang w:val="en-US" w:eastAsia="en-GB"/>
        </w:rPr>
        <w:t xml:space="preserve">the need to </w:t>
      </w:r>
      <w:r w:rsidRPr="00C4042D">
        <w:rPr>
          <w:rFonts w:ascii="Times New Roman" w:eastAsia="Times New Roman" w:hAnsi="Times New Roman" w:cs="Times New Roman"/>
          <w:sz w:val="24"/>
          <w:szCs w:val="24"/>
          <w:lang w:val="en-US" w:eastAsia="en-GB"/>
        </w:rPr>
        <w:t xml:space="preserve">complement them by studies </w:t>
      </w:r>
      <w:r>
        <w:rPr>
          <w:rFonts w:ascii="Times New Roman" w:eastAsia="Times New Roman" w:hAnsi="Times New Roman" w:cs="Times New Roman"/>
          <w:sz w:val="24"/>
          <w:szCs w:val="24"/>
          <w:lang w:val="en-US" w:eastAsia="en-GB"/>
        </w:rPr>
        <w:t xml:space="preserve">that are </w:t>
      </w:r>
      <w:r w:rsidRPr="00C4042D">
        <w:rPr>
          <w:rFonts w:ascii="Times New Roman" w:eastAsia="Times New Roman" w:hAnsi="Times New Roman" w:cs="Times New Roman"/>
          <w:sz w:val="24"/>
          <w:szCs w:val="24"/>
          <w:lang w:val="en-US" w:eastAsia="en-GB"/>
        </w:rPr>
        <w:t>much more focused on the kinds of concrete problems that foreign firms face when arriving and operating in a foreign country. They also do not make a systematic difference between domestic and foreign firms, nor between firms already operating in the foreign country in question and those entering the country. Finally, t</w:t>
      </w:r>
      <w:r w:rsidRPr="00777FB7">
        <w:rPr>
          <w:rFonts w:ascii="Times New Roman" w:eastAsia="Times New Roman" w:hAnsi="Times New Roman" w:cs="Times New Roman"/>
          <w:sz w:val="24"/>
          <w:szCs w:val="24"/>
          <w:lang w:val="en-US" w:eastAsia="en-GB"/>
        </w:rPr>
        <w:t xml:space="preserve">he question of regulatory quality cannot be </w:t>
      </w:r>
      <w:r>
        <w:rPr>
          <w:rFonts w:ascii="Times New Roman" w:eastAsia="Times New Roman" w:hAnsi="Times New Roman" w:cs="Times New Roman"/>
          <w:sz w:val="24"/>
          <w:szCs w:val="24"/>
          <w:lang w:val="en-US" w:eastAsia="en-GB"/>
        </w:rPr>
        <w:t xml:space="preserve">answered in a satisfactory way by standardized broad indicators which, in addition, are too often defined on the basis of a “Western” approach to regulation. </w:t>
      </w:r>
      <w:r w:rsidRPr="00777FB7">
        <w:rPr>
          <w:rFonts w:ascii="Times New Roman" w:eastAsia="Times New Roman" w:hAnsi="Times New Roman" w:cs="Times New Roman"/>
          <w:sz w:val="24"/>
          <w:szCs w:val="24"/>
          <w:lang w:val="en-US" w:eastAsia="en-GB"/>
        </w:rPr>
        <w:t xml:space="preserve">Modern economies are based on too different pasts (in terms of legal structure, political tradition) and are too </w:t>
      </w:r>
      <w:r>
        <w:rPr>
          <w:rFonts w:ascii="Times New Roman" w:eastAsia="Times New Roman" w:hAnsi="Times New Roman" w:cs="Times New Roman"/>
          <w:sz w:val="24"/>
          <w:szCs w:val="24"/>
          <w:lang w:val="en-US" w:eastAsia="en-GB"/>
        </w:rPr>
        <w:t xml:space="preserve">diverse and </w:t>
      </w:r>
      <w:r w:rsidRPr="00777FB7">
        <w:rPr>
          <w:rFonts w:ascii="Times New Roman" w:eastAsia="Times New Roman" w:hAnsi="Times New Roman" w:cs="Times New Roman"/>
          <w:sz w:val="24"/>
          <w:szCs w:val="24"/>
          <w:lang w:val="en-US" w:eastAsia="en-GB"/>
        </w:rPr>
        <w:t xml:space="preserve">sophisticated in terms of goods and services produced that one </w:t>
      </w:r>
      <w:r>
        <w:rPr>
          <w:rFonts w:ascii="Times New Roman" w:eastAsia="Times New Roman" w:hAnsi="Times New Roman" w:cs="Times New Roman"/>
          <w:sz w:val="24"/>
          <w:szCs w:val="24"/>
          <w:lang w:val="en-US" w:eastAsia="en-GB"/>
        </w:rPr>
        <w:t>sh</w:t>
      </w:r>
      <w:r w:rsidRPr="00777FB7">
        <w:rPr>
          <w:rFonts w:ascii="Times New Roman" w:eastAsia="Times New Roman" w:hAnsi="Times New Roman" w:cs="Times New Roman"/>
          <w:sz w:val="24"/>
          <w:szCs w:val="24"/>
          <w:lang w:val="en-US" w:eastAsia="en-GB"/>
        </w:rPr>
        <w:t>ould</w:t>
      </w:r>
      <w:r>
        <w:rPr>
          <w:rFonts w:ascii="Times New Roman" w:eastAsia="Times New Roman" w:hAnsi="Times New Roman" w:cs="Times New Roman"/>
          <w:sz w:val="24"/>
          <w:szCs w:val="24"/>
          <w:lang w:val="en-US" w:eastAsia="en-GB"/>
        </w:rPr>
        <w:t xml:space="preserve"> not assume</w:t>
      </w:r>
      <w:r w:rsidRPr="00777FB7">
        <w:rPr>
          <w:rFonts w:ascii="Times New Roman" w:eastAsia="Times New Roman" w:hAnsi="Times New Roman" w:cs="Times New Roman"/>
          <w:sz w:val="24"/>
          <w:szCs w:val="24"/>
          <w:lang w:val="en-US" w:eastAsia="en-GB"/>
        </w:rPr>
        <w:t xml:space="preserve"> that one universal norm would be the best in the world for a given good or se</w:t>
      </w:r>
      <w:r>
        <w:rPr>
          <w:rFonts w:ascii="Times New Roman" w:eastAsia="Times New Roman" w:hAnsi="Times New Roman" w:cs="Times New Roman"/>
          <w:sz w:val="24"/>
          <w:szCs w:val="24"/>
          <w:lang w:val="en-US" w:eastAsia="en-GB"/>
        </w:rPr>
        <w:t>r</w:t>
      </w:r>
      <w:r w:rsidRPr="00777FB7">
        <w:rPr>
          <w:rFonts w:ascii="Times New Roman" w:eastAsia="Times New Roman" w:hAnsi="Times New Roman" w:cs="Times New Roman"/>
          <w:sz w:val="24"/>
          <w:szCs w:val="24"/>
          <w:lang w:val="en-US" w:eastAsia="en-GB"/>
        </w:rPr>
        <w:t xml:space="preserve">vice. </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As a result, assessing Taiwan’s regulatory quality in the context of a market opening operation driven by an EU-Taiwan Agreement would greatly benefit from relying on a much more concrete set of indicators focusing on the main operations that foreign firms should do when entering Taiwan. Such indicators can be found in the </w:t>
      </w:r>
      <w:r w:rsidRPr="00777FB7">
        <w:rPr>
          <w:rFonts w:ascii="Times New Roman" w:eastAsia="Times New Roman" w:hAnsi="Times New Roman" w:cs="Times New Roman"/>
          <w:sz w:val="24"/>
          <w:szCs w:val="24"/>
          <w:lang w:val="en-US" w:eastAsia="en-GB"/>
        </w:rPr>
        <w:t xml:space="preserve">well-established Doing Business Database run by </w:t>
      </w:r>
      <w:r>
        <w:rPr>
          <w:rFonts w:ascii="Times New Roman" w:eastAsia="Times New Roman" w:hAnsi="Times New Roman" w:cs="Times New Roman"/>
          <w:sz w:val="24"/>
          <w:szCs w:val="24"/>
          <w:lang w:val="en-US" w:eastAsia="en-GB"/>
        </w:rPr>
        <w:t xml:space="preserve">the </w:t>
      </w:r>
      <w:r w:rsidRPr="00777FB7">
        <w:rPr>
          <w:rFonts w:ascii="Times New Roman" w:eastAsia="Times New Roman" w:hAnsi="Times New Roman" w:cs="Times New Roman"/>
          <w:sz w:val="24"/>
          <w:szCs w:val="24"/>
          <w:lang w:val="en-US" w:eastAsia="en-GB"/>
        </w:rPr>
        <w:t xml:space="preserve">International Finance Corporation </w:t>
      </w:r>
      <w:r>
        <w:rPr>
          <w:rFonts w:ascii="Times New Roman" w:eastAsia="Times New Roman" w:hAnsi="Times New Roman" w:cs="Times New Roman"/>
          <w:sz w:val="24"/>
          <w:szCs w:val="24"/>
          <w:lang w:val="en-US" w:eastAsia="en-GB"/>
        </w:rPr>
        <w:t xml:space="preserve">of </w:t>
      </w:r>
      <w:r w:rsidRPr="00777FB7">
        <w:rPr>
          <w:rFonts w:ascii="Times New Roman" w:eastAsia="Times New Roman" w:hAnsi="Times New Roman" w:cs="Times New Roman"/>
          <w:sz w:val="24"/>
          <w:szCs w:val="24"/>
          <w:lang w:val="en-US" w:eastAsia="en-GB"/>
        </w:rPr>
        <w:t>the World Bank Group. This database provide</w:t>
      </w:r>
      <w:r>
        <w:rPr>
          <w:rFonts w:ascii="Times New Roman" w:eastAsia="Times New Roman" w:hAnsi="Times New Roman" w:cs="Times New Roman"/>
          <w:sz w:val="24"/>
          <w:szCs w:val="24"/>
          <w:lang w:val="en-US" w:eastAsia="en-GB"/>
        </w:rPr>
        <w:t>s</w:t>
      </w:r>
      <w:r w:rsidRPr="00777FB7">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carefully designed </w:t>
      </w:r>
      <w:r w:rsidRPr="00777FB7">
        <w:rPr>
          <w:rFonts w:ascii="Times New Roman" w:eastAsia="Times New Roman" w:hAnsi="Times New Roman" w:cs="Times New Roman"/>
          <w:sz w:val="24"/>
          <w:szCs w:val="24"/>
          <w:lang w:val="en-US" w:eastAsia="en-GB"/>
        </w:rPr>
        <w:t>quantitative estimates of the time, money and key elements (such as the number of documents</w:t>
      </w:r>
      <w:r>
        <w:rPr>
          <w:rFonts w:ascii="Times New Roman" w:eastAsia="Times New Roman" w:hAnsi="Times New Roman" w:cs="Times New Roman"/>
          <w:sz w:val="24"/>
          <w:szCs w:val="24"/>
          <w:lang w:val="en-US" w:eastAsia="en-GB"/>
        </w:rPr>
        <w:t xml:space="preserve"> to collect or administrative steps to be done</w:t>
      </w:r>
      <w:r w:rsidRPr="00777FB7">
        <w:rPr>
          <w:rFonts w:ascii="Times New Roman" w:eastAsia="Times New Roman" w:hAnsi="Times New Roman" w:cs="Times New Roman"/>
          <w:sz w:val="24"/>
          <w:szCs w:val="24"/>
          <w:lang w:val="en-US" w:eastAsia="en-GB"/>
        </w:rPr>
        <w:t xml:space="preserve">) that are required from any firm </w:t>
      </w:r>
      <w:r>
        <w:rPr>
          <w:rFonts w:ascii="Times New Roman" w:eastAsia="Times New Roman" w:hAnsi="Times New Roman" w:cs="Times New Roman"/>
          <w:sz w:val="24"/>
          <w:szCs w:val="24"/>
          <w:lang w:val="en-US" w:eastAsia="en-GB"/>
        </w:rPr>
        <w:t>at the different stages of its entry</w:t>
      </w:r>
      <w:r w:rsidRPr="00777FB7">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and operation </w:t>
      </w:r>
      <w:r w:rsidRPr="00777FB7">
        <w:rPr>
          <w:rFonts w:ascii="Times New Roman" w:eastAsia="Times New Roman" w:hAnsi="Times New Roman" w:cs="Times New Roman"/>
          <w:sz w:val="24"/>
          <w:szCs w:val="24"/>
          <w:lang w:val="en-US" w:eastAsia="en-GB"/>
        </w:rPr>
        <w:t xml:space="preserve">in a </w:t>
      </w:r>
      <w:r>
        <w:rPr>
          <w:rFonts w:ascii="Times New Roman" w:eastAsia="Times New Roman" w:hAnsi="Times New Roman" w:cs="Times New Roman"/>
          <w:sz w:val="24"/>
          <w:szCs w:val="24"/>
          <w:lang w:val="en-US" w:eastAsia="en-GB"/>
        </w:rPr>
        <w:t>given country</w:t>
      </w:r>
      <w:r w:rsidRPr="00777FB7">
        <w:rPr>
          <w:rFonts w:ascii="Times New Roman" w:eastAsia="Times New Roman" w:hAnsi="Times New Roman" w:cs="Times New Roman"/>
          <w:sz w:val="24"/>
          <w:szCs w:val="24"/>
          <w:lang w:val="en-US" w:eastAsia="en-GB"/>
        </w:rPr>
        <w:t xml:space="preserve">. </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t>The</w:t>
      </w:r>
      <w:r>
        <w:rPr>
          <w:rFonts w:ascii="Times New Roman" w:eastAsia="Times New Roman" w:hAnsi="Times New Roman" w:cs="Times New Roman"/>
          <w:sz w:val="24"/>
          <w:szCs w:val="24"/>
          <w:lang w:val="en-US" w:eastAsia="en-GB"/>
        </w:rPr>
        <w:t xml:space="preserve"> Doing Business Database defines</w:t>
      </w:r>
      <w:r w:rsidRPr="00777FB7">
        <w:rPr>
          <w:rFonts w:ascii="Times New Roman" w:eastAsia="Times New Roman" w:hAnsi="Times New Roman" w:cs="Times New Roman"/>
          <w:sz w:val="24"/>
          <w:szCs w:val="24"/>
          <w:lang w:val="en-US" w:eastAsia="en-GB"/>
        </w:rPr>
        <w:t xml:space="preserve"> ten procedures </w:t>
      </w:r>
      <w:r>
        <w:rPr>
          <w:rFonts w:ascii="Times New Roman" w:eastAsia="Times New Roman" w:hAnsi="Times New Roman" w:cs="Times New Roman"/>
          <w:sz w:val="24"/>
          <w:szCs w:val="24"/>
          <w:lang w:val="en-US" w:eastAsia="en-GB"/>
        </w:rPr>
        <w:t xml:space="preserve">which have been aggregated in </w:t>
      </w:r>
      <w:r w:rsidRPr="00777FB7">
        <w:rPr>
          <w:rFonts w:ascii="Times New Roman" w:eastAsia="Times New Roman" w:hAnsi="Times New Roman" w:cs="Times New Roman"/>
          <w:sz w:val="24"/>
          <w:szCs w:val="24"/>
          <w:lang w:val="en-US" w:eastAsia="en-GB"/>
        </w:rPr>
        <w:t xml:space="preserve">three successive </w:t>
      </w:r>
      <w:r>
        <w:rPr>
          <w:rFonts w:ascii="Times New Roman" w:eastAsia="Times New Roman" w:hAnsi="Times New Roman" w:cs="Times New Roman"/>
          <w:sz w:val="24"/>
          <w:szCs w:val="24"/>
          <w:lang w:val="en-US" w:eastAsia="en-GB"/>
        </w:rPr>
        <w:t>phases</w:t>
      </w:r>
      <w:r w:rsidRPr="00777FB7">
        <w:rPr>
          <w:rFonts w:ascii="Times New Roman" w:eastAsia="Times New Roman" w:hAnsi="Times New Roman" w:cs="Times New Roman"/>
          <w:sz w:val="24"/>
          <w:szCs w:val="24"/>
          <w:lang w:val="en-US" w:eastAsia="en-GB"/>
        </w:rPr>
        <w:t xml:space="preserve"> listed in Table </w:t>
      </w:r>
      <w:r>
        <w:rPr>
          <w:rFonts w:ascii="Times New Roman" w:eastAsia="Times New Roman" w:hAnsi="Times New Roman" w:cs="Times New Roman"/>
          <w:sz w:val="24"/>
          <w:szCs w:val="24"/>
          <w:lang w:val="en-US" w:eastAsia="en-GB"/>
        </w:rPr>
        <w:t>9</w:t>
      </w:r>
      <w:r w:rsidRPr="00777FB7">
        <w:rPr>
          <w:rFonts w:ascii="Times New Roman" w:eastAsia="Times New Roman" w:hAnsi="Times New Roman" w:cs="Times New Roman"/>
          <w:sz w:val="24"/>
          <w:szCs w:val="24"/>
          <w:lang w:val="en-US" w:eastAsia="en-GB"/>
        </w:rPr>
        <w:t>. Phase 1 brings together the five procedures to be fulfilled when establishing a business</w:t>
      </w:r>
      <w:r>
        <w:rPr>
          <w:rFonts w:ascii="Times New Roman" w:eastAsia="Times New Roman" w:hAnsi="Times New Roman" w:cs="Times New Roman"/>
          <w:sz w:val="24"/>
          <w:szCs w:val="24"/>
          <w:lang w:val="en-US" w:eastAsia="en-GB"/>
        </w:rPr>
        <w:t xml:space="preserve"> in a country</w:t>
      </w:r>
      <w:r w:rsidRPr="00777FB7">
        <w:rPr>
          <w:rFonts w:ascii="Times New Roman" w:eastAsia="Times New Roman" w:hAnsi="Times New Roman" w:cs="Times New Roman"/>
          <w:sz w:val="24"/>
          <w:szCs w:val="24"/>
          <w:lang w:val="en-US" w:eastAsia="en-GB"/>
        </w:rPr>
        <w:t xml:space="preserve">. Phase 2 covers the three procedures that are likely to be used during the operations of the firm in the country in question. Phase 3 focuses on the two procedures involving crucially </w:t>
      </w:r>
      <w:r>
        <w:rPr>
          <w:rFonts w:ascii="Times New Roman" w:eastAsia="Times New Roman" w:hAnsi="Times New Roman" w:cs="Times New Roman"/>
          <w:sz w:val="24"/>
          <w:szCs w:val="24"/>
          <w:lang w:val="en-US" w:eastAsia="en-GB"/>
        </w:rPr>
        <w:t xml:space="preserve">the </w:t>
      </w:r>
      <w:r w:rsidRPr="00777FB7">
        <w:rPr>
          <w:rFonts w:ascii="Times New Roman" w:eastAsia="Times New Roman" w:hAnsi="Times New Roman" w:cs="Times New Roman"/>
          <w:sz w:val="24"/>
          <w:szCs w:val="24"/>
          <w:lang w:val="en-US" w:eastAsia="en-GB"/>
        </w:rPr>
        <w:t>fiscal authorities</w:t>
      </w:r>
      <w:r>
        <w:rPr>
          <w:rFonts w:ascii="Times New Roman" w:eastAsia="Times New Roman" w:hAnsi="Times New Roman" w:cs="Times New Roman"/>
          <w:sz w:val="24"/>
          <w:szCs w:val="24"/>
          <w:lang w:val="en-US" w:eastAsia="en-GB"/>
        </w:rPr>
        <w:t xml:space="preserve"> </w:t>
      </w:r>
      <w:r w:rsidRPr="00D041D8">
        <w:rPr>
          <w:rFonts w:ascii="Times New Roman" w:eastAsia="Times New Roman" w:hAnsi="Times New Roman" w:cs="Times New Roman"/>
          <w:sz w:val="24"/>
          <w:szCs w:val="24"/>
          <w:lang w:val="en-US" w:eastAsia="en-GB"/>
        </w:rPr>
        <w:t>(Treasury and Customs)</w:t>
      </w:r>
      <w:r w:rsidRPr="00777FB7">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of the host country</w:t>
      </w:r>
      <w:r w:rsidRPr="00777FB7">
        <w:rPr>
          <w:rFonts w:ascii="Times New Roman" w:eastAsia="Times New Roman" w:hAnsi="Times New Roman" w:cs="Times New Roman"/>
          <w:sz w:val="24"/>
          <w:szCs w:val="24"/>
          <w:lang w:val="en-US" w:eastAsia="en-GB"/>
        </w:rPr>
        <w:t>.</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That said</w:t>
      </w:r>
      <w:r w:rsidRPr="00777FB7">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the </w:t>
      </w:r>
      <w:r w:rsidRPr="00777FB7">
        <w:rPr>
          <w:rFonts w:ascii="Times New Roman" w:eastAsia="Times New Roman" w:hAnsi="Times New Roman" w:cs="Times New Roman"/>
          <w:sz w:val="24"/>
          <w:szCs w:val="24"/>
          <w:lang w:val="en-US" w:eastAsia="en-GB"/>
        </w:rPr>
        <w:t xml:space="preserve">regulatory quality </w:t>
      </w:r>
      <w:r>
        <w:rPr>
          <w:rFonts w:ascii="Times New Roman" w:eastAsia="Times New Roman" w:hAnsi="Times New Roman" w:cs="Times New Roman"/>
          <w:sz w:val="24"/>
          <w:szCs w:val="24"/>
          <w:lang w:val="en-US" w:eastAsia="en-GB"/>
        </w:rPr>
        <w:t xml:space="preserve">of a country should be assessed </w:t>
      </w:r>
      <w:r w:rsidRPr="00777FB7">
        <w:rPr>
          <w:rFonts w:ascii="Times New Roman" w:eastAsia="Times New Roman" w:hAnsi="Times New Roman" w:cs="Times New Roman"/>
          <w:sz w:val="24"/>
          <w:szCs w:val="24"/>
          <w:lang w:val="en-US" w:eastAsia="en-GB"/>
        </w:rPr>
        <w:t>in relative terms</w:t>
      </w:r>
      <w:r>
        <w:rPr>
          <w:rFonts w:ascii="Times New Roman" w:eastAsia="Times New Roman" w:hAnsi="Times New Roman" w:cs="Times New Roman"/>
          <w:sz w:val="24"/>
          <w:szCs w:val="24"/>
          <w:lang w:val="en-US" w:eastAsia="en-GB"/>
        </w:rPr>
        <w:t xml:space="preserve"> — not in absolute terms since countries compete to attract foreign firms (and to keep their domestic firms). In short, </w:t>
      </w:r>
      <w:r w:rsidRPr="00777FB7">
        <w:rPr>
          <w:rFonts w:ascii="Times New Roman" w:eastAsia="Times New Roman" w:hAnsi="Times New Roman" w:cs="Times New Roman"/>
          <w:sz w:val="24"/>
          <w:szCs w:val="24"/>
          <w:lang w:val="en-US" w:eastAsia="en-GB"/>
        </w:rPr>
        <w:t>how does Taiwan compare</w:t>
      </w:r>
      <w:r>
        <w:rPr>
          <w:rFonts w:ascii="Times New Roman" w:eastAsia="Times New Roman" w:hAnsi="Times New Roman" w:cs="Times New Roman"/>
          <w:sz w:val="24"/>
          <w:szCs w:val="24"/>
          <w:lang w:val="en-US" w:eastAsia="en-GB"/>
        </w:rPr>
        <w:t xml:space="preserve"> in these ten procedures</w:t>
      </w:r>
      <w:r w:rsidRPr="00777FB7">
        <w:rPr>
          <w:rFonts w:ascii="Times New Roman" w:eastAsia="Times New Roman" w:hAnsi="Times New Roman" w:cs="Times New Roman"/>
          <w:sz w:val="24"/>
          <w:szCs w:val="24"/>
          <w:lang w:val="en-US" w:eastAsia="en-GB"/>
        </w:rPr>
        <w:t>:</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pStyle w:val="ListParagraph"/>
        <w:numPr>
          <w:ilvl w:val="0"/>
          <w:numId w:val="23"/>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lastRenderedPageBreak/>
        <w:t xml:space="preserve">to its rich Asian competitors (Japan, Korea, Singapore)? In other words, would it be better for an EU firm to use one of these three countries rather than Taiwan as the hub of its operations in the </w:t>
      </w:r>
      <w:r>
        <w:rPr>
          <w:rFonts w:ascii="Times New Roman" w:eastAsia="Times New Roman" w:hAnsi="Times New Roman" w:cs="Times New Roman"/>
          <w:sz w:val="24"/>
          <w:szCs w:val="24"/>
          <w:lang w:val="en-US" w:eastAsia="en-GB"/>
        </w:rPr>
        <w:t>one of these rich Asian competitors</w:t>
      </w:r>
      <w:r w:rsidRPr="00777FB7">
        <w:rPr>
          <w:rFonts w:ascii="Times New Roman" w:eastAsia="Times New Roman" w:hAnsi="Times New Roman" w:cs="Times New Roman"/>
          <w:sz w:val="24"/>
          <w:szCs w:val="24"/>
          <w:lang w:val="en-US" w:eastAsia="en-GB"/>
        </w:rPr>
        <w:t>?</w:t>
      </w:r>
    </w:p>
    <w:p w:rsidR="00E85C04" w:rsidRDefault="00E85C04" w:rsidP="00E85C04">
      <w:pPr>
        <w:pStyle w:val="ListParagraph"/>
        <w:numPr>
          <w:ilvl w:val="0"/>
          <w:numId w:val="23"/>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t xml:space="preserve">to key EU economies (UK, France, Germany and Italy)? In other words, is Taiwan well-regulated enough to make it </w:t>
      </w:r>
      <w:r>
        <w:rPr>
          <w:rFonts w:ascii="Times New Roman" w:eastAsia="Times New Roman" w:hAnsi="Times New Roman" w:cs="Times New Roman"/>
          <w:sz w:val="24"/>
          <w:szCs w:val="24"/>
          <w:lang w:val="en-US" w:eastAsia="en-GB"/>
        </w:rPr>
        <w:t xml:space="preserve">a better </w:t>
      </w:r>
      <w:r w:rsidRPr="00777FB7">
        <w:rPr>
          <w:rFonts w:ascii="Times New Roman" w:eastAsia="Times New Roman" w:hAnsi="Times New Roman" w:cs="Times New Roman"/>
          <w:sz w:val="24"/>
          <w:szCs w:val="24"/>
          <w:lang w:val="en-US" w:eastAsia="en-GB"/>
        </w:rPr>
        <w:t xml:space="preserve">hub to East Asia than </w:t>
      </w:r>
      <w:r>
        <w:rPr>
          <w:rFonts w:ascii="Times New Roman" w:eastAsia="Times New Roman" w:hAnsi="Times New Roman" w:cs="Times New Roman"/>
          <w:sz w:val="24"/>
          <w:szCs w:val="24"/>
          <w:lang w:val="en-US" w:eastAsia="en-GB"/>
        </w:rPr>
        <w:t>a EU Member State — definitively an important question for firms based in the EU</w:t>
      </w:r>
      <w:r w:rsidRPr="00777FB7">
        <w:rPr>
          <w:rFonts w:ascii="Times New Roman" w:eastAsia="Times New Roman" w:hAnsi="Times New Roman" w:cs="Times New Roman"/>
          <w:sz w:val="24"/>
          <w:szCs w:val="24"/>
          <w:lang w:val="en-US" w:eastAsia="en-GB"/>
        </w:rPr>
        <w:t>?</w:t>
      </w:r>
    </w:p>
    <w:p w:rsidR="00E85C04" w:rsidRDefault="00E85C04" w:rsidP="00E85C04">
      <w:pPr>
        <w:pStyle w:val="ListParagraph"/>
        <w:numPr>
          <w:ilvl w:val="0"/>
          <w:numId w:val="23"/>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t xml:space="preserve">to the East Asian less developed economies (China, Indonesia, Malaysia, Philippines, Thailand and Vietnam)? In other words, has Taiwan enough substantial advantages in terms of regulatory quality to consider that starting from Taiwan as a hub is a better option than entering directly to these </w:t>
      </w:r>
      <w:r>
        <w:rPr>
          <w:rFonts w:ascii="Times New Roman" w:eastAsia="Times New Roman" w:hAnsi="Times New Roman" w:cs="Times New Roman"/>
          <w:sz w:val="24"/>
          <w:szCs w:val="24"/>
          <w:lang w:val="en-US" w:eastAsia="en-GB"/>
        </w:rPr>
        <w:t xml:space="preserve">less developed </w:t>
      </w:r>
      <w:r w:rsidRPr="00777FB7">
        <w:rPr>
          <w:rFonts w:ascii="Times New Roman" w:eastAsia="Times New Roman" w:hAnsi="Times New Roman" w:cs="Times New Roman"/>
          <w:sz w:val="24"/>
          <w:szCs w:val="24"/>
          <w:lang w:val="en-US" w:eastAsia="en-GB"/>
        </w:rPr>
        <w:t>markets?</w:t>
      </w:r>
    </w:p>
    <w:p w:rsidR="00E85C04" w:rsidRDefault="00E85C04" w:rsidP="00E85C04">
      <w:pPr>
        <w:pStyle w:val="ListParagraph"/>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sidRPr="00EB06B5">
        <w:rPr>
          <w:rFonts w:ascii="Times New Roman" w:eastAsia="Times New Roman" w:hAnsi="Times New Roman" w:cs="Times New Roman"/>
          <w:sz w:val="24"/>
          <w:szCs w:val="24"/>
          <w:lang w:val="en-US" w:eastAsia="en-GB"/>
        </w:rPr>
        <w:t>In order to answer the</w:t>
      </w:r>
      <w:r>
        <w:rPr>
          <w:rFonts w:ascii="Times New Roman" w:eastAsia="Times New Roman" w:hAnsi="Times New Roman" w:cs="Times New Roman"/>
          <w:sz w:val="24"/>
          <w:szCs w:val="24"/>
          <w:lang w:val="en-US" w:eastAsia="en-GB"/>
        </w:rPr>
        <w:t>se</w:t>
      </w:r>
      <w:r w:rsidRPr="00EB06B5">
        <w:rPr>
          <w:rFonts w:ascii="Times New Roman" w:eastAsia="Times New Roman" w:hAnsi="Times New Roman" w:cs="Times New Roman"/>
          <w:sz w:val="24"/>
          <w:szCs w:val="24"/>
          <w:lang w:val="en-US" w:eastAsia="en-GB"/>
        </w:rPr>
        <w:t xml:space="preserve"> three questions, Table </w:t>
      </w:r>
      <w:r>
        <w:rPr>
          <w:rFonts w:ascii="Times New Roman" w:eastAsia="Times New Roman" w:hAnsi="Times New Roman" w:cs="Times New Roman"/>
          <w:sz w:val="24"/>
          <w:szCs w:val="24"/>
          <w:lang w:val="en-US" w:eastAsia="en-GB"/>
        </w:rPr>
        <w:t>10</w:t>
      </w:r>
      <w:r w:rsidRPr="00EB06B5">
        <w:rPr>
          <w:rFonts w:ascii="Times New Roman" w:eastAsia="Times New Roman" w:hAnsi="Times New Roman" w:cs="Times New Roman"/>
          <w:sz w:val="24"/>
          <w:szCs w:val="24"/>
          <w:lang w:val="en-US" w:eastAsia="en-GB"/>
        </w:rPr>
        <w:t xml:space="preserve"> compares Taiwan’s regulatory quality to the one of the Asian rich competitors of Taiwan, China, the four largest ASEAN emerging economies and the four largest EU Member States (the precise list is provided above). In addition, the column “Best” gives the regulatory quality of the best economy </w:t>
      </w:r>
      <w:r>
        <w:rPr>
          <w:rFonts w:ascii="Times New Roman" w:eastAsia="Times New Roman" w:hAnsi="Times New Roman" w:cs="Times New Roman"/>
          <w:sz w:val="24"/>
          <w:szCs w:val="24"/>
          <w:lang w:val="en-US" w:eastAsia="en-GB"/>
        </w:rPr>
        <w:t>among the 14 economies taken into consideration</w:t>
      </w:r>
      <w:r w:rsidRPr="00EB06B5">
        <w:rPr>
          <w:rFonts w:ascii="Times New Roman" w:eastAsia="Times New Roman" w:hAnsi="Times New Roman" w:cs="Times New Roman"/>
          <w:sz w:val="24"/>
          <w:szCs w:val="24"/>
          <w:lang w:val="en-US" w:eastAsia="en-GB"/>
        </w:rPr>
        <w:t>.</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t>Fi</w:t>
      </w:r>
      <w:r>
        <w:rPr>
          <w:rFonts w:ascii="Times New Roman" w:eastAsia="Times New Roman" w:hAnsi="Times New Roman" w:cs="Times New Roman"/>
          <w:sz w:val="24"/>
          <w:szCs w:val="24"/>
          <w:lang w:val="en-US" w:eastAsia="en-GB"/>
        </w:rPr>
        <w:t>nally, fi</w:t>
      </w:r>
      <w:r w:rsidRPr="00777FB7">
        <w:rPr>
          <w:rFonts w:ascii="Times New Roman" w:eastAsia="Times New Roman" w:hAnsi="Times New Roman" w:cs="Times New Roman"/>
          <w:sz w:val="24"/>
          <w:szCs w:val="24"/>
          <w:lang w:val="en-US" w:eastAsia="en-GB"/>
        </w:rPr>
        <w:t xml:space="preserve">gures provided in Table </w:t>
      </w:r>
      <w:r>
        <w:rPr>
          <w:rFonts w:ascii="Times New Roman" w:eastAsia="Times New Roman" w:hAnsi="Times New Roman" w:cs="Times New Roman"/>
          <w:sz w:val="24"/>
          <w:szCs w:val="24"/>
          <w:lang w:val="en-US" w:eastAsia="en-GB"/>
        </w:rPr>
        <w:t>10</w:t>
      </w:r>
      <w:r w:rsidRPr="00777FB7">
        <w:rPr>
          <w:rFonts w:ascii="Times New Roman" w:eastAsia="Times New Roman" w:hAnsi="Times New Roman" w:cs="Times New Roman"/>
          <w:sz w:val="24"/>
          <w:szCs w:val="24"/>
          <w:lang w:val="en-US" w:eastAsia="en-GB"/>
        </w:rPr>
        <w:t xml:space="preserve"> are based on the indicator called “distance to frontier” (DTF) which measures how close (or far) the country examined is from the best country </w:t>
      </w:r>
      <w:r>
        <w:rPr>
          <w:rFonts w:ascii="Times New Roman" w:eastAsia="Times New Roman" w:hAnsi="Times New Roman" w:cs="Times New Roman"/>
          <w:sz w:val="24"/>
          <w:szCs w:val="24"/>
          <w:lang w:val="en-US" w:eastAsia="en-GB"/>
        </w:rPr>
        <w:t xml:space="preserve">in the world </w:t>
      </w:r>
      <w:r w:rsidRPr="00777FB7">
        <w:rPr>
          <w:rFonts w:ascii="Times New Roman" w:eastAsia="Times New Roman" w:hAnsi="Times New Roman" w:cs="Times New Roman"/>
          <w:sz w:val="24"/>
          <w:szCs w:val="24"/>
          <w:lang w:val="en-US" w:eastAsia="en-GB"/>
        </w:rPr>
        <w:t>(the “frontier”) for the indicator in question. The DTF indicator is more meaningful than the “rank” of the country because it gives a better sense of the gap (</w:t>
      </w:r>
      <w:r>
        <w:rPr>
          <w:rFonts w:ascii="Times New Roman" w:eastAsia="Times New Roman" w:hAnsi="Times New Roman" w:cs="Times New Roman"/>
          <w:sz w:val="24"/>
          <w:szCs w:val="24"/>
          <w:lang w:val="en-US" w:eastAsia="en-GB"/>
        </w:rPr>
        <w:t xml:space="preserve">the </w:t>
      </w:r>
      <w:r w:rsidRPr="00777FB7">
        <w:rPr>
          <w:rFonts w:ascii="Times New Roman" w:eastAsia="Times New Roman" w:hAnsi="Times New Roman" w:cs="Times New Roman"/>
          <w:sz w:val="24"/>
          <w:szCs w:val="24"/>
          <w:lang w:val="en-US" w:eastAsia="en-GB"/>
        </w:rPr>
        <w:t xml:space="preserve">distance) between the best country and the country examined. For instance, a large </w:t>
      </w:r>
      <w:r>
        <w:rPr>
          <w:rFonts w:ascii="Times New Roman" w:eastAsia="Times New Roman" w:hAnsi="Times New Roman" w:cs="Times New Roman"/>
          <w:sz w:val="24"/>
          <w:szCs w:val="24"/>
          <w:lang w:val="en-US" w:eastAsia="en-GB"/>
        </w:rPr>
        <w:t xml:space="preserve">difference in </w:t>
      </w:r>
      <w:r w:rsidRPr="00777FB7">
        <w:rPr>
          <w:rFonts w:ascii="Times New Roman" w:eastAsia="Times New Roman" w:hAnsi="Times New Roman" w:cs="Times New Roman"/>
          <w:sz w:val="24"/>
          <w:szCs w:val="24"/>
          <w:lang w:val="en-US" w:eastAsia="en-GB"/>
        </w:rPr>
        <w:t xml:space="preserve">DTF may separate countries ranked 1st and 2nd, whereas a small </w:t>
      </w:r>
      <w:r>
        <w:rPr>
          <w:rFonts w:ascii="Times New Roman" w:eastAsia="Times New Roman" w:hAnsi="Times New Roman" w:cs="Times New Roman"/>
          <w:sz w:val="24"/>
          <w:szCs w:val="24"/>
          <w:lang w:val="en-US" w:eastAsia="en-GB"/>
        </w:rPr>
        <w:t>difference in DTF</w:t>
      </w:r>
      <w:r w:rsidRPr="00777FB7">
        <w:rPr>
          <w:rFonts w:ascii="Times New Roman" w:eastAsia="Times New Roman" w:hAnsi="Times New Roman" w:cs="Times New Roman"/>
          <w:sz w:val="24"/>
          <w:szCs w:val="24"/>
          <w:lang w:val="en-US" w:eastAsia="en-GB"/>
        </w:rPr>
        <w:t xml:space="preserve"> may separate countries 2nd and 3rd.</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In order to get the most concise overview of the results, </w:t>
      </w:r>
      <w:r w:rsidRPr="00777FB7">
        <w:rPr>
          <w:rFonts w:ascii="Times New Roman" w:eastAsia="Times New Roman" w:hAnsi="Times New Roman" w:cs="Times New Roman"/>
          <w:sz w:val="24"/>
          <w:szCs w:val="24"/>
          <w:lang w:val="en-US" w:eastAsia="en-GB"/>
        </w:rPr>
        <w:t xml:space="preserve">Table </w:t>
      </w:r>
      <w:r>
        <w:rPr>
          <w:rFonts w:ascii="Times New Roman" w:eastAsia="Times New Roman" w:hAnsi="Times New Roman" w:cs="Times New Roman"/>
          <w:sz w:val="24"/>
          <w:szCs w:val="24"/>
          <w:lang w:val="en-US" w:eastAsia="en-GB"/>
        </w:rPr>
        <w:t>10</w:t>
      </w:r>
      <w:r w:rsidRPr="00777FB7">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adopts two simplifying assumptions:</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Pr="00A02CCF" w:rsidRDefault="00E85C04" w:rsidP="00E85C04">
      <w:pPr>
        <w:pStyle w:val="ListParagraph"/>
        <w:numPr>
          <w:ilvl w:val="0"/>
          <w:numId w:val="26"/>
        </w:numPr>
        <w:spacing w:after="0" w:line="360" w:lineRule="auto"/>
        <w:jc w:val="both"/>
        <w:rPr>
          <w:rFonts w:ascii="Times New Roman" w:eastAsia="Times New Roman" w:hAnsi="Times New Roman" w:cs="Times New Roman"/>
          <w:sz w:val="24"/>
          <w:szCs w:val="24"/>
          <w:lang w:val="en-US" w:eastAsia="en-GB"/>
        </w:rPr>
      </w:pPr>
      <w:r w:rsidRPr="00A02CCF">
        <w:rPr>
          <w:rFonts w:ascii="Times New Roman" w:eastAsia="Times New Roman" w:hAnsi="Times New Roman" w:cs="Times New Roman"/>
          <w:sz w:val="24"/>
          <w:szCs w:val="24"/>
          <w:lang w:val="en-US" w:eastAsia="en-GB"/>
        </w:rPr>
        <w:t xml:space="preserve">It compares only the years 2010 and 2015. This is </w:t>
      </w:r>
      <w:r>
        <w:rPr>
          <w:rFonts w:ascii="Times New Roman" w:eastAsia="Times New Roman" w:hAnsi="Times New Roman" w:cs="Times New Roman"/>
          <w:sz w:val="24"/>
          <w:szCs w:val="24"/>
          <w:lang w:val="en-US" w:eastAsia="en-GB"/>
        </w:rPr>
        <w:t xml:space="preserve">an </w:t>
      </w:r>
      <w:r w:rsidRPr="00A02CCF">
        <w:rPr>
          <w:rFonts w:ascii="Times New Roman" w:eastAsia="Times New Roman" w:hAnsi="Times New Roman" w:cs="Times New Roman"/>
          <w:sz w:val="24"/>
          <w:szCs w:val="24"/>
          <w:lang w:val="en-US" w:eastAsia="en-GB"/>
        </w:rPr>
        <w:t xml:space="preserve">acceptable </w:t>
      </w:r>
      <w:r>
        <w:rPr>
          <w:rFonts w:ascii="Times New Roman" w:eastAsia="Times New Roman" w:hAnsi="Times New Roman" w:cs="Times New Roman"/>
          <w:sz w:val="24"/>
          <w:szCs w:val="24"/>
          <w:lang w:val="en-US" w:eastAsia="en-GB"/>
        </w:rPr>
        <w:t xml:space="preserve">simplification </w:t>
      </w:r>
      <w:r w:rsidRPr="00A02CCF">
        <w:rPr>
          <w:rFonts w:ascii="Times New Roman" w:eastAsia="Times New Roman" w:hAnsi="Times New Roman" w:cs="Times New Roman"/>
          <w:sz w:val="24"/>
          <w:szCs w:val="24"/>
          <w:lang w:val="en-US" w:eastAsia="en-GB"/>
        </w:rPr>
        <w:t xml:space="preserve">because the evolution between 2010 and 2015 has been </w:t>
      </w:r>
      <w:r>
        <w:rPr>
          <w:rFonts w:ascii="Times New Roman" w:eastAsia="Times New Roman" w:hAnsi="Times New Roman" w:cs="Times New Roman"/>
          <w:sz w:val="24"/>
          <w:szCs w:val="24"/>
          <w:lang w:val="en-US" w:eastAsia="en-GB"/>
        </w:rPr>
        <w:t xml:space="preserve">generally </w:t>
      </w:r>
      <w:r w:rsidRPr="00A02CCF">
        <w:rPr>
          <w:rFonts w:ascii="Times New Roman" w:eastAsia="Times New Roman" w:hAnsi="Times New Roman" w:cs="Times New Roman"/>
          <w:sz w:val="24"/>
          <w:szCs w:val="24"/>
          <w:lang w:val="en-US" w:eastAsia="en-GB"/>
        </w:rPr>
        <w:t>progressive and smooth.</w:t>
      </w:r>
    </w:p>
    <w:p w:rsidR="00E85C04" w:rsidRDefault="00E85C04" w:rsidP="00E85C04">
      <w:pPr>
        <w:pStyle w:val="ListParagraph"/>
        <w:numPr>
          <w:ilvl w:val="0"/>
          <w:numId w:val="26"/>
        </w:numPr>
        <w:spacing w:after="0" w:line="360" w:lineRule="auto"/>
        <w:jc w:val="both"/>
        <w:rPr>
          <w:rFonts w:ascii="Times New Roman" w:eastAsia="Times New Roman" w:hAnsi="Times New Roman" w:cs="Times New Roman"/>
          <w:sz w:val="24"/>
          <w:szCs w:val="24"/>
          <w:lang w:val="en-US" w:eastAsia="en-GB"/>
        </w:rPr>
      </w:pPr>
      <w:r w:rsidRPr="00A02CCF">
        <w:rPr>
          <w:rFonts w:ascii="Times New Roman" w:eastAsia="Times New Roman" w:hAnsi="Times New Roman" w:cs="Times New Roman"/>
          <w:sz w:val="24"/>
          <w:szCs w:val="24"/>
          <w:lang w:val="en-US" w:eastAsia="en-GB"/>
        </w:rPr>
        <w:t xml:space="preserve">It does not provide the DTF values </w:t>
      </w:r>
      <w:r w:rsidRPr="00A02CCF">
        <w:rPr>
          <w:rFonts w:ascii="Times New Roman" w:eastAsia="Times New Roman" w:hAnsi="Times New Roman" w:cs="Times New Roman"/>
          <w:i/>
          <w:sz w:val="24"/>
          <w:szCs w:val="24"/>
          <w:lang w:val="en-US" w:eastAsia="en-GB"/>
        </w:rPr>
        <w:t>per se</w:t>
      </w:r>
      <w:r w:rsidRPr="00A02CCF">
        <w:rPr>
          <w:rFonts w:ascii="Times New Roman" w:eastAsia="Times New Roman" w:hAnsi="Times New Roman" w:cs="Times New Roman"/>
          <w:sz w:val="24"/>
          <w:szCs w:val="24"/>
          <w:lang w:val="en-US" w:eastAsia="en-GB"/>
        </w:rPr>
        <w:t xml:space="preserve">, but DTF </w:t>
      </w:r>
      <w:r>
        <w:rPr>
          <w:rFonts w:ascii="Times New Roman" w:eastAsia="Times New Roman" w:hAnsi="Times New Roman" w:cs="Times New Roman"/>
          <w:sz w:val="24"/>
          <w:szCs w:val="24"/>
          <w:lang w:val="en-US" w:eastAsia="en-GB"/>
        </w:rPr>
        <w:t>“</w:t>
      </w:r>
      <w:r w:rsidRPr="00A02CCF">
        <w:rPr>
          <w:rFonts w:ascii="Times New Roman" w:eastAsia="Times New Roman" w:hAnsi="Times New Roman" w:cs="Times New Roman"/>
          <w:sz w:val="24"/>
          <w:szCs w:val="24"/>
          <w:lang w:val="en-US" w:eastAsia="en-GB"/>
        </w:rPr>
        <w:t>ratios.</w:t>
      </w:r>
      <w:r>
        <w:rPr>
          <w:rFonts w:ascii="Times New Roman" w:eastAsia="Times New Roman" w:hAnsi="Times New Roman" w:cs="Times New Roman"/>
          <w:sz w:val="24"/>
          <w:szCs w:val="24"/>
          <w:lang w:val="en-US" w:eastAsia="en-GB"/>
        </w:rPr>
        <w:t>”</w:t>
      </w:r>
      <w:r w:rsidRPr="00A02CCF">
        <w:rPr>
          <w:rFonts w:ascii="Times New Roman" w:eastAsia="Times New Roman" w:hAnsi="Times New Roman" w:cs="Times New Roman"/>
          <w:sz w:val="24"/>
          <w:szCs w:val="24"/>
          <w:lang w:val="en-US" w:eastAsia="en-GB"/>
        </w:rPr>
        <w:t xml:space="preserve"> A DTF ratio is the difference between Taiwan’s DTF</w:t>
      </w:r>
      <w:r>
        <w:rPr>
          <w:rFonts w:ascii="Times New Roman" w:eastAsia="Times New Roman" w:hAnsi="Times New Roman" w:cs="Times New Roman"/>
          <w:sz w:val="24"/>
          <w:szCs w:val="24"/>
          <w:lang w:val="en-US" w:eastAsia="en-GB"/>
        </w:rPr>
        <w:t>,</w:t>
      </w:r>
      <w:r w:rsidRPr="00A02CCF">
        <w:rPr>
          <w:rFonts w:ascii="Times New Roman" w:eastAsia="Times New Roman" w:hAnsi="Times New Roman" w:cs="Times New Roman"/>
          <w:sz w:val="24"/>
          <w:szCs w:val="24"/>
          <w:lang w:val="en-US" w:eastAsia="en-GB"/>
        </w:rPr>
        <w:t xml:space="preserve"> and the DTF of each of the various</w:t>
      </w:r>
      <w:r>
        <w:rPr>
          <w:rFonts w:ascii="Times New Roman" w:eastAsia="Times New Roman" w:hAnsi="Times New Roman" w:cs="Times New Roman"/>
          <w:sz w:val="24"/>
          <w:szCs w:val="24"/>
          <w:lang w:val="en-US" w:eastAsia="en-GB"/>
        </w:rPr>
        <w:t xml:space="preserve"> partner </w:t>
      </w:r>
      <w:r w:rsidRPr="00A02CCF">
        <w:rPr>
          <w:rFonts w:ascii="Times New Roman" w:eastAsia="Times New Roman" w:hAnsi="Times New Roman" w:cs="Times New Roman"/>
          <w:sz w:val="24"/>
          <w:szCs w:val="24"/>
          <w:lang w:val="en-US" w:eastAsia="en-GB"/>
        </w:rPr>
        <w:t>groups</w:t>
      </w:r>
      <w:r>
        <w:rPr>
          <w:rFonts w:ascii="Times New Roman" w:eastAsia="Times New Roman" w:hAnsi="Times New Roman" w:cs="Times New Roman"/>
          <w:sz w:val="24"/>
          <w:szCs w:val="24"/>
          <w:lang w:val="en-US" w:eastAsia="en-GB"/>
        </w:rPr>
        <w:t xml:space="preserve"> of Taiwan</w:t>
      </w:r>
      <w:r w:rsidRPr="00A02CCF">
        <w:rPr>
          <w:rFonts w:ascii="Times New Roman" w:eastAsia="Times New Roman" w:hAnsi="Times New Roman" w:cs="Times New Roman"/>
          <w:sz w:val="24"/>
          <w:szCs w:val="24"/>
          <w:lang w:val="en-US" w:eastAsia="en-GB"/>
        </w:rPr>
        <w:t xml:space="preserve"> examined</w:t>
      </w:r>
      <w:r>
        <w:rPr>
          <w:rFonts w:ascii="Times New Roman" w:eastAsia="Times New Roman" w:hAnsi="Times New Roman" w:cs="Times New Roman"/>
          <w:sz w:val="24"/>
          <w:szCs w:val="24"/>
          <w:lang w:val="en-US" w:eastAsia="en-GB"/>
        </w:rPr>
        <w:t>,</w:t>
      </w:r>
      <w:r w:rsidRPr="00A02CCF">
        <w:rPr>
          <w:rFonts w:ascii="Times New Roman" w:eastAsia="Times New Roman" w:hAnsi="Times New Roman" w:cs="Times New Roman"/>
          <w:sz w:val="24"/>
          <w:szCs w:val="24"/>
          <w:lang w:val="en-US" w:eastAsia="en-GB"/>
        </w:rPr>
        <w:t xml:space="preserve"> divided by Taiwan’s DTF. For instance, in the case of the </w:t>
      </w:r>
      <w:r>
        <w:rPr>
          <w:rFonts w:ascii="Times New Roman" w:eastAsia="Times New Roman" w:hAnsi="Times New Roman" w:cs="Times New Roman"/>
          <w:sz w:val="24"/>
          <w:szCs w:val="24"/>
          <w:lang w:val="en-US" w:eastAsia="en-GB"/>
        </w:rPr>
        <w:t>s</w:t>
      </w:r>
      <w:r w:rsidRPr="00A02CCF">
        <w:rPr>
          <w:rFonts w:ascii="Times New Roman" w:eastAsia="Times New Roman" w:hAnsi="Times New Roman" w:cs="Times New Roman"/>
          <w:sz w:val="24"/>
          <w:szCs w:val="24"/>
          <w:lang w:val="en-US" w:eastAsia="en-GB"/>
        </w:rPr>
        <w:t xml:space="preserve">tarting business indicator, the DTF ratio amounts to -11.2, which means that Taiwan DTF </w:t>
      </w:r>
      <w:r w:rsidRPr="00A02CCF">
        <w:rPr>
          <w:rFonts w:ascii="Times New Roman" w:eastAsia="Times New Roman" w:hAnsi="Times New Roman" w:cs="Times New Roman"/>
          <w:sz w:val="24"/>
          <w:szCs w:val="24"/>
          <w:lang w:val="en-US" w:eastAsia="en-GB"/>
        </w:rPr>
        <w:lastRenderedPageBreak/>
        <w:t xml:space="preserve">(86.96) is 11.2 percent inferior to the best DTF (96.62, Singapore’s DTF in this case), </w:t>
      </w:r>
      <w:r>
        <w:rPr>
          <w:rFonts w:ascii="Times New Roman" w:eastAsia="Times New Roman" w:hAnsi="Times New Roman" w:cs="Times New Roman"/>
          <w:sz w:val="24"/>
          <w:szCs w:val="24"/>
          <w:lang w:val="en-US" w:eastAsia="en-GB"/>
        </w:rPr>
        <w:t xml:space="preserve">since </w:t>
      </w:r>
      <w:r w:rsidRPr="00A02CCF">
        <w:rPr>
          <w:rFonts w:ascii="Times New Roman" w:eastAsia="Times New Roman" w:hAnsi="Times New Roman" w:cs="Times New Roman"/>
          <w:sz w:val="24"/>
          <w:szCs w:val="24"/>
          <w:lang w:val="en-US" w:eastAsia="en-GB"/>
        </w:rPr>
        <w:t>((86.96-96.62)/86.96)</w:t>
      </w:r>
      <w:r>
        <w:rPr>
          <w:rFonts w:ascii="Times New Roman" w:eastAsia="Times New Roman" w:hAnsi="Times New Roman" w:cs="Times New Roman"/>
          <w:sz w:val="24"/>
          <w:szCs w:val="24"/>
          <w:lang w:val="en-US" w:eastAsia="en-GB"/>
        </w:rPr>
        <w:t xml:space="preserve"> = -11.2</w:t>
      </w:r>
      <w:r w:rsidRPr="00A02CCF">
        <w:rPr>
          <w:rFonts w:ascii="Times New Roman" w:eastAsia="Times New Roman" w:hAnsi="Times New Roman" w:cs="Times New Roman"/>
          <w:sz w:val="24"/>
          <w:szCs w:val="24"/>
          <w:lang w:val="en-US" w:eastAsia="en-GB"/>
        </w:rPr>
        <w:t>. As a result, negative DTF ratios spot the cases where Taiwan has an estimated regulatory quality inferior to the one of the partner group consider</w:t>
      </w:r>
      <w:r>
        <w:rPr>
          <w:rFonts w:ascii="Times New Roman" w:eastAsia="Times New Roman" w:hAnsi="Times New Roman" w:cs="Times New Roman"/>
          <w:sz w:val="24"/>
          <w:szCs w:val="24"/>
          <w:lang w:val="en-US" w:eastAsia="en-GB"/>
        </w:rPr>
        <w:t>ed</w:t>
      </w:r>
      <w:r w:rsidRPr="00A02CCF">
        <w:rPr>
          <w:rFonts w:ascii="Times New Roman" w:eastAsia="Times New Roman" w:hAnsi="Times New Roman" w:cs="Times New Roman"/>
          <w:sz w:val="24"/>
          <w:szCs w:val="24"/>
          <w:lang w:val="en-US" w:eastAsia="en-GB"/>
        </w:rPr>
        <w:t xml:space="preserve">. Conversely, positive DTF ratios spot situations where Taiwan is estimated to be better regulated than the partner group </w:t>
      </w:r>
      <w:r>
        <w:rPr>
          <w:rFonts w:ascii="Times New Roman" w:eastAsia="Times New Roman" w:hAnsi="Times New Roman" w:cs="Times New Roman"/>
          <w:sz w:val="24"/>
          <w:szCs w:val="24"/>
          <w:lang w:val="en-US" w:eastAsia="en-GB"/>
        </w:rPr>
        <w:t>considered</w:t>
      </w:r>
      <w:r w:rsidRPr="00A02CCF">
        <w:rPr>
          <w:rFonts w:ascii="Times New Roman" w:eastAsia="Times New Roman" w:hAnsi="Times New Roman" w:cs="Times New Roman"/>
          <w:sz w:val="24"/>
          <w:szCs w:val="24"/>
          <w:lang w:val="en-US" w:eastAsia="en-GB"/>
        </w:rPr>
        <w:t xml:space="preserve">. </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BB267A" w:rsidRDefault="00BB267A" w:rsidP="00E85C04">
      <w:pPr>
        <w:spacing w:after="0" w:line="360" w:lineRule="auto"/>
        <w:jc w:val="both"/>
        <w:rPr>
          <w:rFonts w:ascii="Times New Roman" w:eastAsia="Times New Roman" w:hAnsi="Times New Roman" w:cs="Times New Roman"/>
          <w:sz w:val="24"/>
          <w:szCs w:val="24"/>
          <w:lang w:val="en-US" w:eastAsia="en-GB"/>
        </w:rPr>
      </w:pPr>
    </w:p>
    <w:p w:rsidR="00BB267A" w:rsidRDefault="00BB267A" w:rsidP="00E85C04">
      <w:pPr>
        <w:spacing w:after="0" w:line="360" w:lineRule="auto"/>
        <w:jc w:val="both"/>
        <w:rPr>
          <w:rFonts w:ascii="Times New Roman" w:eastAsia="Times New Roman" w:hAnsi="Times New Roman" w:cs="Times New Roman"/>
          <w:sz w:val="24"/>
          <w:szCs w:val="24"/>
          <w:lang w:val="en-US" w:eastAsia="en-GB"/>
        </w:rPr>
      </w:pPr>
    </w:p>
    <w:p w:rsidR="00BB267A" w:rsidRDefault="00BB267A" w:rsidP="00E85C04">
      <w:pPr>
        <w:spacing w:after="0" w:line="360" w:lineRule="auto"/>
        <w:jc w:val="both"/>
        <w:rPr>
          <w:rFonts w:ascii="Times New Roman" w:eastAsia="Times New Roman" w:hAnsi="Times New Roman" w:cs="Times New Roman"/>
          <w:sz w:val="24"/>
          <w:szCs w:val="24"/>
          <w:lang w:val="en-US" w:eastAsia="en-GB"/>
        </w:rPr>
      </w:pPr>
    </w:p>
    <w:p w:rsidR="00BB267A" w:rsidRDefault="00BB267A"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b/>
          <w:sz w:val="24"/>
          <w:szCs w:val="24"/>
          <w:lang w:val="en-US" w:eastAsia="en-GB"/>
        </w:rPr>
      </w:pPr>
      <w:r w:rsidRPr="00777FB7">
        <w:rPr>
          <w:rFonts w:ascii="Times New Roman" w:eastAsia="Times New Roman" w:hAnsi="Times New Roman" w:cs="Times New Roman"/>
          <w:b/>
          <w:sz w:val="24"/>
          <w:szCs w:val="24"/>
          <w:lang w:val="en-US" w:eastAsia="en-GB"/>
        </w:rPr>
        <w:t xml:space="preserve">Table </w:t>
      </w:r>
      <w:r>
        <w:rPr>
          <w:rFonts w:ascii="Times New Roman" w:eastAsia="Times New Roman" w:hAnsi="Times New Roman" w:cs="Times New Roman"/>
          <w:b/>
          <w:sz w:val="24"/>
          <w:szCs w:val="24"/>
          <w:lang w:val="en-US" w:eastAsia="en-GB"/>
        </w:rPr>
        <w:t>10</w:t>
      </w:r>
      <w:r w:rsidRPr="00777FB7">
        <w:rPr>
          <w:rFonts w:ascii="Times New Roman" w:eastAsia="Times New Roman" w:hAnsi="Times New Roman" w:cs="Times New Roman"/>
          <w:b/>
          <w:sz w:val="24"/>
          <w:szCs w:val="24"/>
          <w:lang w:val="en-US" w:eastAsia="en-GB"/>
        </w:rPr>
        <w:t>.  Taiwan’s ranking in Doing Business Indicators, 2010, 2015</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Pr>
          <w:rFonts w:ascii="Times New Roman" w:hAnsi="Times New Roman" w:cs="Times New Roman"/>
          <w:noProof/>
          <w:sz w:val="24"/>
          <w:szCs w:val="24"/>
          <w:lang w:eastAsia="en-GB"/>
        </w:rPr>
        <w:drawing>
          <wp:inline distT="0" distB="0" distL="0" distR="0">
            <wp:extent cx="5731577" cy="3073400"/>
            <wp:effectExtent l="19050" t="0" r="2473"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31510" cy="3073364"/>
                    </a:xfrm>
                    <a:prstGeom prst="rect">
                      <a:avLst/>
                    </a:prstGeom>
                    <a:noFill/>
                    <a:ln w="9525">
                      <a:noFill/>
                      <a:miter lim="800000"/>
                      <a:headEnd/>
                      <a:tailEnd/>
                    </a:ln>
                  </pic:spPr>
                </pic:pic>
              </a:graphicData>
            </a:graphic>
          </wp:inline>
        </w:drawing>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Source: Doing Business database. Authors’ calculations.</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t xml:space="preserve">Table </w:t>
      </w:r>
      <w:r>
        <w:rPr>
          <w:rFonts w:ascii="Times New Roman" w:eastAsia="Times New Roman" w:hAnsi="Times New Roman" w:cs="Times New Roman"/>
          <w:sz w:val="24"/>
          <w:szCs w:val="24"/>
          <w:lang w:val="en-US" w:eastAsia="en-GB"/>
        </w:rPr>
        <w:t>10</w:t>
      </w:r>
      <w:r w:rsidRPr="00777FB7">
        <w:rPr>
          <w:rFonts w:ascii="Times New Roman" w:eastAsia="Times New Roman" w:hAnsi="Times New Roman" w:cs="Times New Roman"/>
          <w:sz w:val="24"/>
          <w:szCs w:val="24"/>
          <w:lang w:val="en-US" w:eastAsia="en-GB"/>
        </w:rPr>
        <w:t xml:space="preserve"> offers </w:t>
      </w:r>
      <w:r>
        <w:rPr>
          <w:rFonts w:ascii="Times New Roman" w:eastAsia="Times New Roman" w:hAnsi="Times New Roman" w:cs="Times New Roman"/>
          <w:sz w:val="24"/>
          <w:szCs w:val="24"/>
          <w:lang w:val="en-US" w:eastAsia="en-GB"/>
        </w:rPr>
        <w:t>four important</w:t>
      </w:r>
      <w:r w:rsidRPr="00777FB7">
        <w:rPr>
          <w:rFonts w:ascii="Times New Roman" w:eastAsia="Times New Roman" w:hAnsi="Times New Roman" w:cs="Times New Roman"/>
          <w:sz w:val="24"/>
          <w:szCs w:val="24"/>
          <w:lang w:val="en-US" w:eastAsia="en-GB"/>
        </w:rPr>
        <w:t xml:space="preserve"> observations. </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pStyle w:val="ListParagraph"/>
        <w:numPr>
          <w:ilvl w:val="0"/>
          <w:numId w:val="22"/>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t xml:space="preserve">Looking at </w:t>
      </w:r>
      <w:r>
        <w:rPr>
          <w:rFonts w:ascii="Times New Roman" w:eastAsia="Times New Roman" w:hAnsi="Times New Roman" w:cs="Times New Roman"/>
          <w:sz w:val="24"/>
          <w:szCs w:val="24"/>
          <w:lang w:val="en-US" w:eastAsia="en-GB"/>
        </w:rPr>
        <w:t xml:space="preserve">all </w:t>
      </w:r>
      <w:r w:rsidRPr="00777FB7">
        <w:rPr>
          <w:rFonts w:ascii="Times New Roman" w:eastAsia="Times New Roman" w:hAnsi="Times New Roman" w:cs="Times New Roman"/>
          <w:sz w:val="24"/>
          <w:szCs w:val="24"/>
          <w:lang w:val="en-US" w:eastAsia="en-GB"/>
        </w:rPr>
        <w:t>the three phases</w:t>
      </w:r>
      <w:r>
        <w:rPr>
          <w:rFonts w:ascii="Times New Roman" w:eastAsia="Times New Roman" w:hAnsi="Times New Roman" w:cs="Times New Roman"/>
          <w:sz w:val="24"/>
          <w:szCs w:val="24"/>
          <w:lang w:val="en-US" w:eastAsia="en-GB"/>
        </w:rPr>
        <w:t xml:space="preserve"> together</w:t>
      </w:r>
      <w:r w:rsidRPr="00777FB7">
        <w:rPr>
          <w:rFonts w:ascii="Times New Roman" w:eastAsia="Times New Roman" w:hAnsi="Times New Roman" w:cs="Times New Roman"/>
          <w:sz w:val="24"/>
          <w:szCs w:val="24"/>
          <w:lang w:val="en-US" w:eastAsia="en-GB"/>
        </w:rPr>
        <w:t>, Taiwan’s regulatory quality has substantially i</w:t>
      </w:r>
      <w:r>
        <w:rPr>
          <w:rFonts w:ascii="Times New Roman" w:eastAsia="Times New Roman" w:hAnsi="Times New Roman" w:cs="Times New Roman"/>
          <w:sz w:val="24"/>
          <w:szCs w:val="24"/>
          <w:lang w:val="en-US" w:eastAsia="en-GB"/>
        </w:rPr>
        <w:t xml:space="preserve">ncreased </w:t>
      </w:r>
      <w:r w:rsidRPr="00777FB7">
        <w:rPr>
          <w:rFonts w:ascii="Times New Roman" w:eastAsia="Times New Roman" w:hAnsi="Times New Roman" w:cs="Times New Roman"/>
          <w:sz w:val="24"/>
          <w:szCs w:val="24"/>
          <w:lang w:val="en-US" w:eastAsia="en-GB"/>
        </w:rPr>
        <w:t>in 2015, compared to 2010. The negative DTF ratios are much less frequent in 2015 than in 2010</w:t>
      </w:r>
      <w:r>
        <w:rPr>
          <w:rFonts w:ascii="Times New Roman" w:eastAsia="Times New Roman" w:hAnsi="Times New Roman" w:cs="Times New Roman"/>
          <w:sz w:val="24"/>
          <w:szCs w:val="24"/>
          <w:lang w:val="en-US" w:eastAsia="en-GB"/>
        </w:rPr>
        <w:t>. I</w:t>
      </w:r>
      <w:r w:rsidRPr="00777FB7">
        <w:rPr>
          <w:rFonts w:ascii="Times New Roman" w:eastAsia="Times New Roman" w:hAnsi="Times New Roman" w:cs="Times New Roman"/>
          <w:sz w:val="24"/>
          <w:szCs w:val="24"/>
          <w:lang w:val="en-US" w:eastAsia="en-GB"/>
        </w:rPr>
        <w:t xml:space="preserve">f one takes into account </w:t>
      </w:r>
      <w:r>
        <w:rPr>
          <w:rFonts w:ascii="Times New Roman" w:eastAsia="Times New Roman" w:hAnsi="Times New Roman" w:cs="Times New Roman"/>
          <w:sz w:val="24"/>
          <w:szCs w:val="24"/>
          <w:lang w:val="en-US" w:eastAsia="en-GB"/>
        </w:rPr>
        <w:t>Taiwan’s</w:t>
      </w:r>
      <w:r w:rsidRPr="00777FB7">
        <w:rPr>
          <w:rFonts w:ascii="Times New Roman" w:eastAsia="Times New Roman" w:hAnsi="Times New Roman" w:cs="Times New Roman"/>
          <w:sz w:val="24"/>
          <w:szCs w:val="24"/>
          <w:lang w:val="en-US" w:eastAsia="en-GB"/>
        </w:rPr>
        <w:t xml:space="preserve"> DTF ratios with respect to the </w:t>
      </w:r>
      <w:r>
        <w:rPr>
          <w:rFonts w:ascii="Times New Roman" w:eastAsia="Times New Roman" w:hAnsi="Times New Roman" w:cs="Times New Roman"/>
          <w:sz w:val="24"/>
          <w:szCs w:val="24"/>
          <w:lang w:val="en-US" w:eastAsia="en-GB"/>
        </w:rPr>
        <w:t>b</w:t>
      </w:r>
      <w:r w:rsidRPr="00777FB7">
        <w:rPr>
          <w:rFonts w:ascii="Times New Roman" w:eastAsia="Times New Roman" w:hAnsi="Times New Roman" w:cs="Times New Roman"/>
          <w:sz w:val="24"/>
          <w:szCs w:val="24"/>
          <w:lang w:val="en-US" w:eastAsia="en-GB"/>
        </w:rPr>
        <w:t xml:space="preserve">est country (always negative since Taiwan is never the </w:t>
      </w:r>
      <w:r>
        <w:rPr>
          <w:rFonts w:ascii="Times New Roman" w:eastAsia="Times New Roman" w:hAnsi="Times New Roman" w:cs="Times New Roman"/>
          <w:sz w:val="24"/>
          <w:szCs w:val="24"/>
          <w:lang w:val="en-US" w:eastAsia="en-GB"/>
        </w:rPr>
        <w:t>b</w:t>
      </w:r>
      <w:r w:rsidRPr="00777FB7">
        <w:rPr>
          <w:rFonts w:ascii="Times New Roman" w:eastAsia="Times New Roman" w:hAnsi="Times New Roman" w:cs="Times New Roman"/>
          <w:sz w:val="24"/>
          <w:szCs w:val="24"/>
          <w:lang w:val="en-US" w:eastAsia="en-GB"/>
        </w:rPr>
        <w:t>est country)</w:t>
      </w:r>
      <w:r>
        <w:rPr>
          <w:rFonts w:ascii="Times New Roman" w:eastAsia="Times New Roman" w:hAnsi="Times New Roman" w:cs="Times New Roman"/>
          <w:sz w:val="24"/>
          <w:szCs w:val="24"/>
          <w:lang w:val="en-US" w:eastAsia="en-GB"/>
        </w:rPr>
        <w:t>,</w:t>
      </w:r>
      <w:r w:rsidRPr="00777FB7">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the number of negative DTF amount to </w:t>
      </w:r>
      <w:r w:rsidRPr="00777FB7">
        <w:rPr>
          <w:rFonts w:ascii="Times New Roman" w:eastAsia="Times New Roman" w:hAnsi="Times New Roman" w:cs="Times New Roman"/>
          <w:sz w:val="24"/>
          <w:szCs w:val="24"/>
          <w:lang w:val="en-US" w:eastAsia="en-GB"/>
        </w:rPr>
        <w:t xml:space="preserve">27 in 2010 </w:t>
      </w:r>
      <w:r>
        <w:rPr>
          <w:rFonts w:ascii="Times New Roman" w:eastAsia="Times New Roman" w:hAnsi="Times New Roman" w:cs="Times New Roman"/>
          <w:sz w:val="24"/>
          <w:szCs w:val="24"/>
          <w:lang w:val="en-US" w:eastAsia="en-GB"/>
        </w:rPr>
        <w:t xml:space="preserve">(that is, 54 percent of all the cases) </w:t>
      </w:r>
      <w:r w:rsidRPr="00777FB7">
        <w:rPr>
          <w:rFonts w:ascii="Times New Roman" w:eastAsia="Times New Roman" w:hAnsi="Times New Roman" w:cs="Times New Roman"/>
          <w:sz w:val="24"/>
          <w:szCs w:val="24"/>
          <w:lang w:val="en-US" w:eastAsia="en-GB"/>
        </w:rPr>
        <w:t xml:space="preserve">compared to </w:t>
      </w:r>
      <w:r>
        <w:rPr>
          <w:rFonts w:ascii="Times New Roman" w:eastAsia="Times New Roman" w:hAnsi="Times New Roman" w:cs="Times New Roman"/>
          <w:sz w:val="24"/>
          <w:szCs w:val="24"/>
          <w:lang w:val="en-US" w:eastAsia="en-GB"/>
        </w:rPr>
        <w:t xml:space="preserve">only </w:t>
      </w:r>
      <w:r w:rsidRPr="00777FB7">
        <w:rPr>
          <w:rFonts w:ascii="Times New Roman" w:eastAsia="Times New Roman" w:hAnsi="Times New Roman" w:cs="Times New Roman"/>
          <w:sz w:val="24"/>
          <w:szCs w:val="24"/>
          <w:lang w:val="en-US" w:eastAsia="en-GB"/>
        </w:rPr>
        <w:t xml:space="preserve">16 </w:t>
      </w:r>
      <w:r>
        <w:rPr>
          <w:rFonts w:ascii="Times New Roman" w:eastAsia="Times New Roman" w:hAnsi="Times New Roman" w:cs="Times New Roman"/>
          <w:sz w:val="24"/>
          <w:szCs w:val="24"/>
          <w:lang w:val="en-US" w:eastAsia="en-GB"/>
        </w:rPr>
        <w:t xml:space="preserve">(32 percent of all the cases) </w:t>
      </w:r>
      <w:r w:rsidRPr="00777FB7">
        <w:rPr>
          <w:rFonts w:ascii="Times New Roman" w:eastAsia="Times New Roman" w:hAnsi="Times New Roman" w:cs="Times New Roman"/>
          <w:sz w:val="24"/>
          <w:szCs w:val="24"/>
          <w:lang w:val="en-US" w:eastAsia="en-GB"/>
        </w:rPr>
        <w:t>in 2015</w:t>
      </w:r>
      <w:r>
        <w:rPr>
          <w:rFonts w:ascii="Times New Roman" w:eastAsia="Times New Roman" w:hAnsi="Times New Roman" w:cs="Times New Roman"/>
          <w:sz w:val="24"/>
          <w:szCs w:val="24"/>
          <w:lang w:val="en-US" w:eastAsia="en-GB"/>
        </w:rPr>
        <w:t>.</w:t>
      </w:r>
      <w:r w:rsidRPr="00777FB7">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I</w:t>
      </w:r>
      <w:r w:rsidRPr="00777FB7">
        <w:rPr>
          <w:rFonts w:ascii="Times New Roman" w:eastAsia="Times New Roman" w:hAnsi="Times New Roman" w:cs="Times New Roman"/>
          <w:sz w:val="24"/>
          <w:szCs w:val="24"/>
          <w:lang w:val="en-US" w:eastAsia="en-GB"/>
        </w:rPr>
        <w:t xml:space="preserve">f one excludes the </w:t>
      </w:r>
      <w:r>
        <w:rPr>
          <w:rFonts w:ascii="Times New Roman" w:eastAsia="Times New Roman" w:hAnsi="Times New Roman" w:cs="Times New Roman"/>
          <w:sz w:val="24"/>
          <w:szCs w:val="24"/>
          <w:lang w:val="en-US" w:eastAsia="en-GB"/>
        </w:rPr>
        <w:t>b</w:t>
      </w:r>
      <w:r w:rsidRPr="00777FB7">
        <w:rPr>
          <w:rFonts w:ascii="Times New Roman" w:eastAsia="Times New Roman" w:hAnsi="Times New Roman" w:cs="Times New Roman"/>
          <w:sz w:val="24"/>
          <w:szCs w:val="24"/>
          <w:lang w:val="en-US" w:eastAsia="en-GB"/>
        </w:rPr>
        <w:t>est country</w:t>
      </w:r>
      <w:r>
        <w:rPr>
          <w:rFonts w:ascii="Times New Roman" w:eastAsia="Times New Roman" w:hAnsi="Times New Roman" w:cs="Times New Roman"/>
          <w:sz w:val="24"/>
          <w:szCs w:val="24"/>
          <w:lang w:val="en-US" w:eastAsia="en-GB"/>
        </w:rPr>
        <w:t xml:space="preserve">, the </w:t>
      </w:r>
      <w:r>
        <w:rPr>
          <w:rFonts w:ascii="Times New Roman" w:eastAsia="Times New Roman" w:hAnsi="Times New Roman" w:cs="Times New Roman"/>
          <w:sz w:val="24"/>
          <w:szCs w:val="24"/>
          <w:lang w:val="en-US" w:eastAsia="en-GB"/>
        </w:rPr>
        <w:lastRenderedPageBreak/>
        <w:t>number of negative DTF amount to</w:t>
      </w:r>
      <w:r w:rsidRPr="00777FB7">
        <w:rPr>
          <w:rFonts w:ascii="Times New Roman" w:eastAsia="Times New Roman" w:hAnsi="Times New Roman" w:cs="Times New Roman"/>
          <w:sz w:val="24"/>
          <w:szCs w:val="24"/>
          <w:lang w:val="en-US" w:eastAsia="en-GB"/>
        </w:rPr>
        <w:t xml:space="preserve"> 17</w:t>
      </w:r>
      <w:r>
        <w:rPr>
          <w:rFonts w:ascii="Times New Roman" w:eastAsia="Times New Roman" w:hAnsi="Times New Roman" w:cs="Times New Roman"/>
          <w:sz w:val="24"/>
          <w:szCs w:val="24"/>
          <w:lang w:val="en-US" w:eastAsia="en-GB"/>
        </w:rPr>
        <w:t xml:space="preserve"> (42 percent of all the cases)</w:t>
      </w:r>
      <w:r w:rsidRPr="00777FB7">
        <w:rPr>
          <w:rFonts w:ascii="Times New Roman" w:eastAsia="Times New Roman" w:hAnsi="Times New Roman" w:cs="Times New Roman"/>
          <w:sz w:val="24"/>
          <w:szCs w:val="24"/>
          <w:lang w:val="en-US" w:eastAsia="en-GB"/>
        </w:rPr>
        <w:t xml:space="preserve"> in 2010 compared to only 6</w:t>
      </w:r>
      <w:r>
        <w:rPr>
          <w:rFonts w:ascii="Times New Roman" w:eastAsia="Times New Roman" w:hAnsi="Times New Roman" w:cs="Times New Roman"/>
          <w:sz w:val="24"/>
          <w:szCs w:val="24"/>
          <w:lang w:val="en-US" w:eastAsia="en-GB"/>
        </w:rPr>
        <w:t xml:space="preserve"> (15 percent of all the cases)</w:t>
      </w:r>
      <w:r w:rsidRPr="00777FB7">
        <w:rPr>
          <w:rFonts w:ascii="Times New Roman" w:eastAsia="Times New Roman" w:hAnsi="Times New Roman" w:cs="Times New Roman"/>
          <w:sz w:val="24"/>
          <w:szCs w:val="24"/>
          <w:lang w:val="en-US" w:eastAsia="en-GB"/>
        </w:rPr>
        <w:t xml:space="preserve"> in 2015.</w:t>
      </w:r>
    </w:p>
    <w:p w:rsidR="00E85C04" w:rsidRDefault="00E85C04" w:rsidP="00E85C04">
      <w:pPr>
        <w:pStyle w:val="ListParagraph"/>
        <w:numPr>
          <w:ilvl w:val="0"/>
          <w:numId w:val="22"/>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t xml:space="preserve">Focusing on Phase 1, </w:t>
      </w:r>
      <w:r>
        <w:rPr>
          <w:rFonts w:ascii="Times New Roman" w:eastAsia="Times New Roman" w:hAnsi="Times New Roman" w:cs="Times New Roman"/>
          <w:sz w:val="24"/>
          <w:szCs w:val="24"/>
          <w:lang w:val="en-US" w:eastAsia="en-GB"/>
        </w:rPr>
        <w:t xml:space="preserve">Taiwan’s DTF ratios have </w:t>
      </w:r>
      <w:r w:rsidRPr="00777FB7">
        <w:rPr>
          <w:rFonts w:ascii="Times New Roman" w:eastAsia="Times New Roman" w:hAnsi="Times New Roman" w:cs="Times New Roman"/>
          <w:sz w:val="24"/>
          <w:szCs w:val="24"/>
          <w:lang w:val="en-US" w:eastAsia="en-GB"/>
        </w:rPr>
        <w:t>improve</w:t>
      </w:r>
      <w:r>
        <w:rPr>
          <w:rFonts w:ascii="Times New Roman" w:eastAsia="Times New Roman" w:hAnsi="Times New Roman" w:cs="Times New Roman"/>
          <w:sz w:val="24"/>
          <w:szCs w:val="24"/>
          <w:lang w:val="en-US" w:eastAsia="en-GB"/>
        </w:rPr>
        <w:t xml:space="preserve">d for </w:t>
      </w:r>
      <w:r w:rsidRPr="00777FB7">
        <w:rPr>
          <w:rFonts w:ascii="Times New Roman" w:eastAsia="Times New Roman" w:hAnsi="Times New Roman" w:cs="Times New Roman"/>
          <w:sz w:val="24"/>
          <w:szCs w:val="24"/>
          <w:lang w:val="en-US" w:eastAsia="en-GB"/>
        </w:rPr>
        <w:t xml:space="preserve">all the procedures and </w:t>
      </w:r>
      <w:r>
        <w:rPr>
          <w:rFonts w:ascii="Times New Roman" w:eastAsia="Times New Roman" w:hAnsi="Times New Roman" w:cs="Times New Roman"/>
          <w:sz w:val="24"/>
          <w:szCs w:val="24"/>
          <w:lang w:val="en-US" w:eastAsia="en-GB"/>
        </w:rPr>
        <w:t xml:space="preserve">all the </w:t>
      </w:r>
      <w:r w:rsidRPr="00777FB7">
        <w:rPr>
          <w:rFonts w:ascii="Times New Roman" w:eastAsia="Times New Roman" w:hAnsi="Times New Roman" w:cs="Times New Roman"/>
          <w:sz w:val="24"/>
          <w:szCs w:val="24"/>
          <w:lang w:val="en-US" w:eastAsia="en-GB"/>
        </w:rPr>
        <w:t>potential competitors</w:t>
      </w:r>
      <w:r>
        <w:rPr>
          <w:rFonts w:ascii="Times New Roman" w:eastAsia="Times New Roman" w:hAnsi="Times New Roman" w:cs="Times New Roman"/>
          <w:sz w:val="24"/>
          <w:szCs w:val="24"/>
          <w:lang w:val="en-US" w:eastAsia="en-GB"/>
        </w:rPr>
        <w:t>, with lower negative DTF ratios and higher positive DTF ratios (except in five cases, most at the margin)</w:t>
      </w:r>
      <w:r w:rsidRPr="00777FB7">
        <w:rPr>
          <w:rFonts w:ascii="Times New Roman" w:eastAsia="Times New Roman" w:hAnsi="Times New Roman" w:cs="Times New Roman"/>
          <w:sz w:val="24"/>
          <w:szCs w:val="24"/>
          <w:lang w:val="en-US" w:eastAsia="en-GB"/>
        </w:rPr>
        <w:t>.</w:t>
      </w:r>
    </w:p>
    <w:p w:rsidR="00E85C04" w:rsidRPr="00004EE6" w:rsidRDefault="00E85C04" w:rsidP="00E85C04">
      <w:pPr>
        <w:pStyle w:val="ListParagraph"/>
        <w:numPr>
          <w:ilvl w:val="0"/>
          <w:numId w:val="22"/>
        </w:numPr>
        <w:spacing w:after="0" w:line="360" w:lineRule="auto"/>
        <w:jc w:val="both"/>
        <w:rPr>
          <w:rFonts w:ascii="Times New Roman" w:eastAsia="Times New Roman" w:hAnsi="Times New Roman" w:cs="Times New Roman"/>
          <w:sz w:val="24"/>
          <w:szCs w:val="24"/>
          <w:lang w:val="en-US" w:eastAsia="en-GB"/>
        </w:rPr>
      </w:pPr>
      <w:r w:rsidRPr="00777FB7">
        <w:rPr>
          <w:rFonts w:ascii="Times New Roman" w:eastAsia="Times New Roman" w:hAnsi="Times New Roman" w:cs="Times New Roman"/>
          <w:sz w:val="24"/>
          <w:szCs w:val="24"/>
          <w:lang w:val="en-US" w:eastAsia="en-GB"/>
        </w:rPr>
        <w:t xml:space="preserve">Focusing on Phase 2, </w:t>
      </w:r>
      <w:r>
        <w:rPr>
          <w:rFonts w:ascii="Times New Roman" w:eastAsia="Times New Roman" w:hAnsi="Times New Roman" w:cs="Times New Roman"/>
          <w:sz w:val="24"/>
          <w:szCs w:val="24"/>
          <w:lang w:val="en-US" w:eastAsia="en-GB"/>
        </w:rPr>
        <w:t xml:space="preserve">an important improvement is also observed </w:t>
      </w:r>
      <w:r w:rsidRPr="00777FB7">
        <w:rPr>
          <w:rFonts w:ascii="Times New Roman" w:eastAsia="Times New Roman" w:hAnsi="Times New Roman" w:cs="Times New Roman"/>
          <w:sz w:val="24"/>
          <w:szCs w:val="24"/>
          <w:lang w:val="en-US" w:eastAsia="en-GB"/>
        </w:rPr>
        <w:t xml:space="preserve">for </w:t>
      </w:r>
      <w:r>
        <w:rPr>
          <w:rFonts w:ascii="Times New Roman" w:eastAsia="Times New Roman" w:hAnsi="Times New Roman" w:cs="Times New Roman"/>
          <w:sz w:val="24"/>
          <w:szCs w:val="24"/>
          <w:lang w:val="en-US" w:eastAsia="en-GB"/>
        </w:rPr>
        <w:t>two procedures (</w:t>
      </w:r>
      <w:r w:rsidRPr="00777FB7">
        <w:rPr>
          <w:rFonts w:ascii="Times New Roman" w:eastAsia="Times New Roman" w:hAnsi="Times New Roman" w:cs="Times New Roman"/>
          <w:sz w:val="24"/>
          <w:szCs w:val="24"/>
          <w:lang w:val="en-US" w:eastAsia="en-GB"/>
        </w:rPr>
        <w:t>enforcing contracts and protecting minority investors</w:t>
      </w:r>
      <w:r>
        <w:rPr>
          <w:rFonts w:ascii="Times New Roman" w:eastAsia="Times New Roman" w:hAnsi="Times New Roman" w:cs="Times New Roman"/>
          <w:sz w:val="24"/>
          <w:szCs w:val="24"/>
          <w:lang w:val="en-US" w:eastAsia="en-GB"/>
        </w:rPr>
        <w:t>)</w:t>
      </w:r>
      <w:r w:rsidRPr="00777FB7">
        <w:rPr>
          <w:rFonts w:ascii="Times New Roman" w:eastAsia="Times New Roman" w:hAnsi="Times New Roman" w:cs="Times New Roman"/>
          <w:sz w:val="24"/>
          <w:szCs w:val="24"/>
          <w:lang w:val="en-US" w:eastAsia="en-GB"/>
        </w:rPr>
        <w:t xml:space="preserve">, even though Taiwan </w:t>
      </w:r>
      <w:r>
        <w:rPr>
          <w:rFonts w:ascii="Times New Roman" w:eastAsia="Times New Roman" w:hAnsi="Times New Roman" w:cs="Times New Roman"/>
          <w:sz w:val="24"/>
          <w:szCs w:val="24"/>
          <w:lang w:val="en-US" w:eastAsia="en-GB"/>
        </w:rPr>
        <w:t>seem</w:t>
      </w:r>
      <w:r w:rsidRPr="00777FB7">
        <w:rPr>
          <w:rFonts w:ascii="Times New Roman" w:eastAsia="Times New Roman" w:hAnsi="Times New Roman" w:cs="Times New Roman"/>
          <w:sz w:val="24"/>
          <w:szCs w:val="24"/>
          <w:lang w:val="en-US" w:eastAsia="en-GB"/>
        </w:rPr>
        <w:t xml:space="preserve">s still a little bit behind the Asian rich </w:t>
      </w:r>
      <w:r>
        <w:rPr>
          <w:rFonts w:ascii="Times New Roman" w:eastAsia="Times New Roman" w:hAnsi="Times New Roman" w:cs="Times New Roman"/>
          <w:sz w:val="24"/>
          <w:szCs w:val="24"/>
          <w:lang w:val="en-US" w:eastAsia="en-GB"/>
        </w:rPr>
        <w:t>in</w:t>
      </w:r>
      <w:r w:rsidRPr="00777FB7">
        <w:rPr>
          <w:rFonts w:ascii="Times New Roman" w:eastAsia="Times New Roman" w:hAnsi="Times New Roman" w:cs="Times New Roman"/>
          <w:sz w:val="24"/>
          <w:szCs w:val="24"/>
          <w:lang w:val="en-US" w:eastAsia="en-GB"/>
        </w:rPr>
        <w:t xml:space="preserve"> both </w:t>
      </w:r>
      <w:r>
        <w:rPr>
          <w:rFonts w:ascii="Times New Roman" w:eastAsia="Times New Roman" w:hAnsi="Times New Roman" w:cs="Times New Roman"/>
          <w:sz w:val="24"/>
          <w:szCs w:val="24"/>
          <w:lang w:val="en-US" w:eastAsia="en-GB"/>
        </w:rPr>
        <w:t>cases</w:t>
      </w:r>
      <w:r w:rsidRPr="00777FB7">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However, t</w:t>
      </w:r>
      <w:r w:rsidRPr="00777FB7">
        <w:rPr>
          <w:rFonts w:ascii="Times New Roman" w:eastAsia="Times New Roman" w:hAnsi="Times New Roman" w:cs="Times New Roman"/>
          <w:sz w:val="24"/>
          <w:szCs w:val="24"/>
          <w:lang w:val="en-US" w:eastAsia="en-GB"/>
        </w:rPr>
        <w:t>he outlier is the procedure of “resolving insolvenc</w:t>
      </w:r>
      <w:r w:rsidRPr="00004EE6">
        <w:rPr>
          <w:rFonts w:ascii="Times New Roman" w:eastAsia="Times New Roman" w:hAnsi="Times New Roman" w:cs="Times New Roman"/>
          <w:sz w:val="24"/>
          <w:szCs w:val="24"/>
          <w:lang w:val="en-US" w:eastAsia="en-GB"/>
        </w:rPr>
        <w:t>y”.</w:t>
      </w:r>
    </w:p>
    <w:p w:rsidR="00E85C04" w:rsidRDefault="00E85C04" w:rsidP="00E85C04">
      <w:pPr>
        <w:pStyle w:val="ListParagraph"/>
        <w:numPr>
          <w:ilvl w:val="0"/>
          <w:numId w:val="22"/>
        </w:numPr>
        <w:spacing w:after="0" w:line="360" w:lineRule="auto"/>
        <w:jc w:val="both"/>
        <w:rPr>
          <w:rFonts w:ascii="Times New Roman" w:eastAsia="Times New Roman" w:hAnsi="Times New Roman" w:cs="Times New Roman"/>
          <w:sz w:val="24"/>
          <w:szCs w:val="24"/>
          <w:lang w:val="en-US" w:eastAsia="en-GB"/>
        </w:rPr>
      </w:pPr>
      <w:r w:rsidRPr="00004EE6">
        <w:rPr>
          <w:rFonts w:ascii="Times New Roman" w:eastAsia="Times New Roman" w:hAnsi="Times New Roman" w:cs="Times New Roman"/>
          <w:sz w:val="24"/>
          <w:szCs w:val="24"/>
          <w:lang w:val="en-US" w:eastAsia="en-GB"/>
        </w:rPr>
        <w:t>Fo</w:t>
      </w:r>
      <w:r w:rsidRPr="00777FB7">
        <w:rPr>
          <w:rFonts w:ascii="Times New Roman" w:eastAsia="Times New Roman" w:hAnsi="Times New Roman" w:cs="Times New Roman"/>
          <w:sz w:val="24"/>
          <w:szCs w:val="24"/>
          <w:lang w:val="en-US" w:eastAsia="en-GB"/>
        </w:rPr>
        <w:t xml:space="preserve">cusing on Phase 3, Taiwan has </w:t>
      </w:r>
      <w:r>
        <w:rPr>
          <w:rFonts w:ascii="Times New Roman" w:eastAsia="Times New Roman" w:hAnsi="Times New Roman" w:cs="Times New Roman"/>
          <w:sz w:val="24"/>
          <w:szCs w:val="24"/>
          <w:lang w:val="en-US" w:eastAsia="en-GB"/>
        </w:rPr>
        <w:t xml:space="preserve">also </w:t>
      </w:r>
      <w:r w:rsidRPr="00777FB7">
        <w:rPr>
          <w:rFonts w:ascii="Times New Roman" w:eastAsia="Times New Roman" w:hAnsi="Times New Roman" w:cs="Times New Roman"/>
          <w:sz w:val="24"/>
          <w:szCs w:val="24"/>
          <w:lang w:val="en-US" w:eastAsia="en-GB"/>
        </w:rPr>
        <w:t>greatly improved it</w:t>
      </w:r>
      <w:r>
        <w:rPr>
          <w:rFonts w:ascii="Times New Roman" w:eastAsia="Times New Roman" w:hAnsi="Times New Roman" w:cs="Times New Roman"/>
          <w:sz w:val="24"/>
          <w:szCs w:val="24"/>
          <w:lang w:val="en-US" w:eastAsia="en-GB"/>
        </w:rPr>
        <w:t>s situation for the procedure “p</w:t>
      </w:r>
      <w:r w:rsidRPr="00777FB7">
        <w:rPr>
          <w:rFonts w:ascii="Times New Roman" w:eastAsia="Times New Roman" w:hAnsi="Times New Roman" w:cs="Times New Roman"/>
          <w:sz w:val="24"/>
          <w:szCs w:val="24"/>
          <w:lang w:val="en-US" w:eastAsia="en-GB"/>
        </w:rPr>
        <w:t>aying tax”</w:t>
      </w:r>
      <w:r>
        <w:rPr>
          <w:rFonts w:ascii="Times New Roman" w:eastAsia="Times New Roman" w:hAnsi="Times New Roman" w:cs="Times New Roman"/>
          <w:sz w:val="24"/>
          <w:szCs w:val="24"/>
          <w:lang w:val="en-US" w:eastAsia="en-GB"/>
        </w:rPr>
        <w:t xml:space="preserve">. By contrast, </w:t>
      </w:r>
      <w:r w:rsidRPr="00777FB7">
        <w:rPr>
          <w:rFonts w:ascii="Times New Roman" w:eastAsia="Times New Roman" w:hAnsi="Times New Roman" w:cs="Times New Roman"/>
          <w:sz w:val="24"/>
          <w:szCs w:val="24"/>
          <w:lang w:val="en-US" w:eastAsia="en-GB"/>
        </w:rPr>
        <w:t xml:space="preserve">its DTF ratio </w:t>
      </w:r>
      <w:r>
        <w:rPr>
          <w:rFonts w:ascii="Times New Roman" w:eastAsia="Times New Roman" w:hAnsi="Times New Roman" w:cs="Times New Roman"/>
          <w:sz w:val="24"/>
          <w:szCs w:val="24"/>
          <w:lang w:val="en-US" w:eastAsia="en-GB"/>
        </w:rPr>
        <w:t xml:space="preserve">for the procedure “trading across borders” </w:t>
      </w:r>
      <w:r w:rsidRPr="00777FB7">
        <w:rPr>
          <w:rFonts w:ascii="Times New Roman" w:eastAsia="Times New Roman" w:hAnsi="Times New Roman" w:cs="Times New Roman"/>
          <w:sz w:val="24"/>
          <w:szCs w:val="24"/>
          <w:lang w:val="en-US" w:eastAsia="en-GB"/>
        </w:rPr>
        <w:t>is stable with respect to all the other countries group, except the EU.</w:t>
      </w:r>
      <w:r>
        <w:rPr>
          <w:rStyle w:val="FootnoteReference"/>
          <w:rFonts w:ascii="Times New Roman" w:eastAsia="Times New Roman" w:hAnsi="Times New Roman" w:cs="Times New Roman"/>
          <w:sz w:val="24"/>
          <w:szCs w:val="24"/>
          <w:lang w:val="en-US" w:eastAsia="en-GB"/>
        </w:rPr>
        <w:footnoteReference w:id="61"/>
      </w:r>
    </w:p>
    <w:p w:rsidR="00E85C04" w:rsidRDefault="00E85C04" w:rsidP="00E85C04">
      <w:pPr>
        <w:pStyle w:val="ListParagraph"/>
        <w:spacing w:after="0" w:line="360" w:lineRule="auto"/>
        <w:jc w:val="both"/>
        <w:rPr>
          <w:rFonts w:ascii="Times New Roman" w:eastAsia="Times New Roman" w:hAnsi="Times New Roman" w:cs="Times New Roman"/>
          <w:sz w:val="24"/>
          <w:szCs w:val="24"/>
          <w:lang w:val="en-US" w:eastAsia="en-GB"/>
        </w:rPr>
      </w:pP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All these results converge to present </w:t>
      </w:r>
      <w:r w:rsidRPr="00777FB7">
        <w:rPr>
          <w:rFonts w:ascii="Times New Roman" w:eastAsia="Times New Roman" w:hAnsi="Times New Roman" w:cs="Times New Roman"/>
          <w:sz w:val="24"/>
          <w:szCs w:val="24"/>
          <w:lang w:val="en-US" w:eastAsia="en-GB"/>
        </w:rPr>
        <w:t xml:space="preserve">Taiwan </w:t>
      </w:r>
      <w:r>
        <w:rPr>
          <w:rFonts w:ascii="Times New Roman" w:eastAsia="Times New Roman" w:hAnsi="Times New Roman" w:cs="Times New Roman"/>
          <w:sz w:val="24"/>
          <w:szCs w:val="24"/>
          <w:lang w:val="en-US" w:eastAsia="en-GB"/>
        </w:rPr>
        <w:t xml:space="preserve">as </w:t>
      </w:r>
      <w:r w:rsidRPr="00777FB7">
        <w:rPr>
          <w:rFonts w:ascii="Times New Roman" w:eastAsia="Times New Roman" w:hAnsi="Times New Roman" w:cs="Times New Roman"/>
          <w:sz w:val="24"/>
          <w:szCs w:val="24"/>
          <w:lang w:val="en-US" w:eastAsia="en-GB"/>
        </w:rPr>
        <w:t>an attractive candidate for being a hub</w:t>
      </w:r>
      <w:r>
        <w:rPr>
          <w:rFonts w:ascii="Times New Roman" w:eastAsia="Times New Roman" w:hAnsi="Times New Roman" w:cs="Times New Roman"/>
          <w:sz w:val="24"/>
          <w:szCs w:val="24"/>
          <w:lang w:val="en-US" w:eastAsia="en-GB"/>
        </w:rPr>
        <w:t xml:space="preserve"> in 2015, and increasingly so compared to 2010</w:t>
      </w:r>
      <w:r w:rsidRPr="00777FB7">
        <w:rPr>
          <w:rFonts w:ascii="Times New Roman" w:eastAsia="Times New Roman" w:hAnsi="Times New Roman" w:cs="Times New Roman"/>
          <w:sz w:val="24"/>
          <w:szCs w:val="24"/>
          <w:lang w:val="en-US" w:eastAsia="en-GB"/>
        </w:rPr>
        <w:t xml:space="preserve">. </w:t>
      </w:r>
    </w:p>
    <w:p w:rsidR="00E85C04" w:rsidRDefault="00E85C04" w:rsidP="00E85C04">
      <w:pPr>
        <w:spacing w:after="0" w:line="360" w:lineRule="auto"/>
        <w:jc w:val="both"/>
        <w:rPr>
          <w:rFonts w:ascii="Times New Roman" w:eastAsia="Times New Roman" w:hAnsi="Times New Roman" w:cs="Times New Roman"/>
          <w:sz w:val="24"/>
          <w:szCs w:val="24"/>
          <w:lang w:val="en-US" w:eastAsia="en-GB"/>
        </w:rPr>
      </w:pPr>
    </w:p>
    <w:p w:rsidR="00AB1417" w:rsidRDefault="00AB1417" w:rsidP="00E85C04">
      <w:pPr>
        <w:spacing w:after="0" w:line="360" w:lineRule="auto"/>
        <w:jc w:val="both"/>
        <w:rPr>
          <w:rFonts w:ascii="Times New Roman" w:eastAsia="Times New Roman" w:hAnsi="Times New Roman" w:cs="Times New Roman"/>
          <w:sz w:val="24"/>
          <w:szCs w:val="24"/>
          <w:lang w:val="en-US" w:eastAsia="en-GB"/>
        </w:rPr>
        <w:sectPr w:rsidR="00AB1417" w:rsidSect="00EE2521">
          <w:footerReference w:type="default" r:id="rId30"/>
          <w:type w:val="continuous"/>
          <w:pgSz w:w="11906" w:h="16838"/>
          <w:pgMar w:top="1440" w:right="1440" w:bottom="1276" w:left="1440" w:header="708" w:footer="708" w:gutter="0"/>
          <w:cols w:space="708"/>
          <w:docGrid w:linePitch="360"/>
        </w:sectPr>
      </w:pPr>
    </w:p>
    <w:p w:rsidR="0053550D" w:rsidRDefault="0053550D" w:rsidP="00E85C04">
      <w:pPr>
        <w:spacing w:after="0" w:line="360" w:lineRule="auto"/>
        <w:jc w:val="both"/>
        <w:rPr>
          <w:rFonts w:ascii="Times New Roman" w:eastAsia="Times New Roman" w:hAnsi="Times New Roman" w:cs="Times New Roman"/>
          <w:sz w:val="24"/>
          <w:szCs w:val="24"/>
          <w:lang w:val="en-US" w:eastAsia="en-GB"/>
        </w:rPr>
        <w:sectPr w:rsidR="0053550D" w:rsidSect="00AB1417">
          <w:pgSz w:w="11906" w:h="16838"/>
          <w:pgMar w:top="1440" w:right="1440" w:bottom="1276" w:left="1440" w:header="708" w:footer="708" w:gutter="0"/>
          <w:cols w:space="708"/>
          <w:docGrid w:linePitch="360"/>
        </w:sectPr>
      </w:pPr>
    </w:p>
    <w:p w:rsidR="0053550D" w:rsidRDefault="0053550D" w:rsidP="00E85C04">
      <w:pPr>
        <w:spacing w:after="0" w:line="360" w:lineRule="auto"/>
        <w:jc w:val="both"/>
        <w:rPr>
          <w:rFonts w:ascii="Times New Roman" w:eastAsia="Times New Roman" w:hAnsi="Times New Roman" w:cs="Times New Roman"/>
          <w:sz w:val="24"/>
          <w:szCs w:val="24"/>
          <w:lang w:val="en-US" w:eastAsia="en-GB"/>
        </w:rPr>
      </w:pPr>
    </w:p>
    <w:p w:rsidR="0053550D" w:rsidRPr="00EB0413" w:rsidRDefault="0053550D" w:rsidP="00EB0413">
      <w:pPr>
        <w:tabs>
          <w:tab w:val="left" w:pos="1134"/>
        </w:tabs>
        <w:spacing w:after="0" w:line="360" w:lineRule="auto"/>
        <w:ind w:left="1134" w:hanging="1134"/>
        <w:jc w:val="both"/>
        <w:rPr>
          <w:rFonts w:ascii="Times New Roman" w:hAnsi="Times New Roman" w:cs="Times New Roman"/>
          <w:b/>
          <w:bCs/>
          <w:color w:val="000000" w:themeColor="text1"/>
          <w:sz w:val="24"/>
          <w:szCs w:val="24"/>
          <w:u w:val="single"/>
        </w:rPr>
      </w:pPr>
      <w:r w:rsidRPr="00EB0413">
        <w:rPr>
          <w:rFonts w:ascii="Times New Roman" w:eastAsia="Times New Roman" w:hAnsi="Times New Roman" w:cs="Times New Roman"/>
          <w:b/>
          <w:sz w:val="24"/>
          <w:szCs w:val="24"/>
          <w:u w:val="single"/>
          <w:lang w:val="en-US" w:eastAsia="en-GB"/>
        </w:rPr>
        <w:t xml:space="preserve">Part II. </w:t>
      </w:r>
      <w:r w:rsidR="00EB0413">
        <w:rPr>
          <w:rFonts w:ascii="Times New Roman" w:eastAsia="Times New Roman" w:hAnsi="Times New Roman" w:cs="Times New Roman"/>
          <w:b/>
          <w:sz w:val="24"/>
          <w:szCs w:val="24"/>
          <w:u w:val="single"/>
          <w:lang w:val="en-US" w:eastAsia="en-GB"/>
        </w:rPr>
        <w:tab/>
      </w:r>
      <w:r w:rsidRPr="00EB0413">
        <w:rPr>
          <w:rFonts w:ascii="Times New Roman" w:hAnsi="Times New Roman" w:cs="Times New Roman"/>
          <w:b/>
          <w:bCs/>
          <w:caps/>
          <w:color w:val="000000" w:themeColor="text1"/>
          <w:sz w:val="24"/>
          <w:szCs w:val="24"/>
          <w:u w:val="single"/>
        </w:rPr>
        <w:t>The Components of an EU-Taiwan Bilateral Investment Agreement (BIA</w:t>
      </w:r>
      <w:r w:rsidRPr="00EB0413">
        <w:rPr>
          <w:rFonts w:ascii="Times New Roman" w:hAnsi="Times New Roman" w:cs="Times New Roman"/>
          <w:b/>
          <w:bCs/>
          <w:color w:val="000000" w:themeColor="text1"/>
          <w:sz w:val="24"/>
          <w:szCs w:val="24"/>
          <w:u w:val="single"/>
        </w:rPr>
        <w:t>)</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B8117E" w:rsidRDefault="00B8117E" w:rsidP="0053550D">
      <w:pPr>
        <w:spacing w:after="0" w:line="360" w:lineRule="auto"/>
        <w:jc w:val="both"/>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 xml:space="preserve">The results of the economic and legal analysis show clearly that both economies would benefit from a better legal environment that could be enhanced by the negotiations of a trade and investment agreement.  </w:t>
      </w:r>
    </w:p>
    <w:p w:rsidR="00B8117E" w:rsidRDefault="00B8117E"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Ideally, the proponents of strengthening the EU-Taiwan relationship, either from the public or the private sectors from both the EU and Taiwan, would prefer to launch </w:t>
      </w:r>
      <w:r w:rsidRPr="00497DBE">
        <w:rPr>
          <w:rFonts w:ascii="Times New Roman" w:hAnsi="Times New Roman" w:cs="Times New Roman"/>
          <w:bCs/>
          <w:color w:val="000000" w:themeColor="text1"/>
          <w:sz w:val="24"/>
          <w:szCs w:val="24"/>
        </w:rPr>
        <w:t xml:space="preserve">an ambitious and balanced deep and comprehensive </w:t>
      </w:r>
      <w:r>
        <w:rPr>
          <w:rFonts w:ascii="Times New Roman" w:hAnsi="Times New Roman" w:cs="Times New Roman"/>
          <w:bCs/>
          <w:color w:val="000000" w:themeColor="text1"/>
          <w:sz w:val="24"/>
          <w:szCs w:val="24"/>
        </w:rPr>
        <w:t xml:space="preserve">free trade </w:t>
      </w:r>
      <w:r w:rsidRPr="00497DBE">
        <w:rPr>
          <w:rFonts w:ascii="Times New Roman" w:hAnsi="Times New Roman" w:cs="Times New Roman"/>
          <w:bCs/>
          <w:color w:val="000000" w:themeColor="text1"/>
          <w:sz w:val="24"/>
          <w:szCs w:val="24"/>
        </w:rPr>
        <w:t>agreement</w:t>
      </w:r>
      <w:r>
        <w:rPr>
          <w:rFonts w:ascii="Times New Roman" w:hAnsi="Times New Roman" w:cs="Times New Roman"/>
          <w:bCs/>
          <w:color w:val="000000" w:themeColor="text1"/>
          <w:sz w:val="24"/>
          <w:szCs w:val="24"/>
        </w:rPr>
        <w:t xml:space="preserve"> (DCFTA)</w:t>
      </w:r>
      <w:r w:rsidRPr="00497DBE">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The analysis of the economic data collected in this survey and of previous studies clearly demonstrates such a need which would be beneficial for both partners. The trade negotiating authorities from both parties would also like such a broad scope of negotiations.</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Such a DCFTA </w:t>
      </w:r>
      <w:r w:rsidRPr="00497DBE">
        <w:rPr>
          <w:rFonts w:ascii="Times New Roman" w:hAnsi="Times New Roman" w:cs="Times New Roman"/>
          <w:bCs/>
          <w:color w:val="000000" w:themeColor="text1"/>
          <w:sz w:val="24"/>
          <w:szCs w:val="24"/>
        </w:rPr>
        <w:t>should include pro</w:t>
      </w:r>
      <w:r>
        <w:rPr>
          <w:rFonts w:ascii="Times New Roman" w:hAnsi="Times New Roman" w:cs="Times New Roman"/>
          <w:bCs/>
          <w:color w:val="000000" w:themeColor="text1"/>
          <w:sz w:val="24"/>
          <w:szCs w:val="24"/>
        </w:rPr>
        <w:t>visions on all the key subjects that are now included in the new generation of “deep and comprehensive” FTA that most developed countries negotiate</w:t>
      </w:r>
      <w:r w:rsidRPr="00497DBE">
        <w:rPr>
          <w:rFonts w:ascii="Times New Roman" w:hAnsi="Times New Roman" w:cs="Times New Roman"/>
          <w:bCs/>
          <w:color w:val="000000" w:themeColor="text1"/>
          <w:sz w:val="24"/>
          <w:szCs w:val="24"/>
        </w:rPr>
        <w:t xml:space="preserve">: trade in goods, services, investment, </w:t>
      </w:r>
      <w:r>
        <w:rPr>
          <w:rFonts w:ascii="Times New Roman" w:hAnsi="Times New Roman" w:cs="Times New Roman"/>
          <w:bCs/>
          <w:color w:val="000000" w:themeColor="text1"/>
          <w:sz w:val="24"/>
          <w:szCs w:val="24"/>
        </w:rPr>
        <w:t>intellectual property rights (</w:t>
      </w:r>
      <w:r w:rsidRPr="00497DBE">
        <w:rPr>
          <w:rFonts w:ascii="Times New Roman" w:hAnsi="Times New Roman" w:cs="Times New Roman"/>
          <w:bCs/>
          <w:color w:val="000000" w:themeColor="text1"/>
          <w:sz w:val="24"/>
          <w:szCs w:val="24"/>
        </w:rPr>
        <w:t>IPR</w:t>
      </w:r>
      <w:r>
        <w:rPr>
          <w:rFonts w:ascii="Times New Roman" w:hAnsi="Times New Roman" w:cs="Times New Roman"/>
          <w:bCs/>
          <w:color w:val="000000" w:themeColor="text1"/>
          <w:sz w:val="24"/>
          <w:szCs w:val="24"/>
        </w:rPr>
        <w:t>)</w:t>
      </w:r>
      <w:r w:rsidRPr="00497DBE">
        <w:rPr>
          <w:rFonts w:ascii="Times New Roman" w:hAnsi="Times New Roman" w:cs="Times New Roman"/>
          <w:bCs/>
          <w:color w:val="000000" w:themeColor="text1"/>
          <w:sz w:val="24"/>
          <w:szCs w:val="24"/>
        </w:rPr>
        <w:t>, public procurement, competition and dispute settlement</w:t>
      </w:r>
      <w:r>
        <w:rPr>
          <w:rFonts w:ascii="Times New Roman" w:hAnsi="Times New Roman" w:cs="Times New Roman"/>
          <w:bCs/>
          <w:color w:val="000000" w:themeColor="text1"/>
          <w:sz w:val="24"/>
          <w:szCs w:val="24"/>
        </w:rPr>
        <w:t>, sustainable development components and a living regulatory cooperation process</w:t>
      </w:r>
      <w:r w:rsidRPr="00497DBE">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497DBE">
        <w:rPr>
          <w:rFonts w:ascii="Times New Roman" w:hAnsi="Times New Roman" w:cs="Times New Roman"/>
          <w:bCs/>
          <w:color w:val="000000" w:themeColor="text1"/>
          <w:sz w:val="24"/>
          <w:szCs w:val="24"/>
        </w:rPr>
        <w:t xml:space="preserve">Concerning </w:t>
      </w:r>
      <w:r>
        <w:rPr>
          <w:rFonts w:ascii="Times New Roman" w:hAnsi="Times New Roman" w:cs="Times New Roman"/>
          <w:bCs/>
          <w:color w:val="000000" w:themeColor="text1"/>
          <w:sz w:val="24"/>
          <w:szCs w:val="24"/>
        </w:rPr>
        <w:t xml:space="preserve">the </w:t>
      </w:r>
      <w:r w:rsidRPr="00497DBE">
        <w:rPr>
          <w:rFonts w:ascii="Times New Roman" w:hAnsi="Times New Roman" w:cs="Times New Roman"/>
          <w:bCs/>
          <w:color w:val="000000" w:themeColor="text1"/>
          <w:sz w:val="24"/>
          <w:szCs w:val="24"/>
        </w:rPr>
        <w:t xml:space="preserve">goods </w:t>
      </w:r>
      <w:r>
        <w:rPr>
          <w:rFonts w:ascii="Times New Roman" w:hAnsi="Times New Roman" w:cs="Times New Roman"/>
          <w:bCs/>
          <w:color w:val="000000" w:themeColor="text1"/>
          <w:sz w:val="24"/>
          <w:szCs w:val="24"/>
        </w:rPr>
        <w:t xml:space="preserve">related issues, </w:t>
      </w:r>
      <w:r w:rsidRPr="00497DBE">
        <w:rPr>
          <w:rFonts w:ascii="Times New Roman" w:hAnsi="Times New Roman" w:cs="Times New Roman"/>
          <w:bCs/>
          <w:color w:val="000000" w:themeColor="text1"/>
          <w:sz w:val="24"/>
          <w:szCs w:val="24"/>
        </w:rPr>
        <w:t>the ag</w:t>
      </w:r>
      <w:r>
        <w:rPr>
          <w:rFonts w:ascii="Times New Roman" w:hAnsi="Times New Roman" w:cs="Times New Roman"/>
          <w:bCs/>
          <w:color w:val="000000" w:themeColor="text1"/>
          <w:sz w:val="24"/>
          <w:szCs w:val="24"/>
        </w:rPr>
        <w:t xml:space="preserve">reement would aim at removing tariffs in more than 95% of all tariff lines </w:t>
      </w:r>
      <w:r w:rsidRPr="00497DBE">
        <w:rPr>
          <w:rFonts w:ascii="Times New Roman" w:hAnsi="Times New Roman" w:cs="Times New Roman"/>
          <w:bCs/>
          <w:color w:val="000000" w:themeColor="text1"/>
          <w:sz w:val="24"/>
          <w:szCs w:val="24"/>
        </w:rPr>
        <w:t xml:space="preserve">and to address non-tariff barriers and rules of origin issues. </w:t>
      </w:r>
      <w:r>
        <w:rPr>
          <w:rFonts w:ascii="Times New Roman" w:hAnsi="Times New Roman" w:cs="Times New Roman"/>
          <w:bCs/>
          <w:color w:val="000000" w:themeColor="text1"/>
          <w:sz w:val="24"/>
          <w:szCs w:val="24"/>
        </w:rPr>
        <w:t>It should also look at possibilities to set up regulatory cooperation processes aiming at standards and certification convergence.</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Pr="003A7252" w:rsidRDefault="0053550D" w:rsidP="0053550D">
      <w:pPr>
        <w:pStyle w:val="ListParagraph"/>
        <w:numPr>
          <w:ilvl w:val="0"/>
          <w:numId w:val="35"/>
        </w:numPr>
        <w:spacing w:after="0" w:line="360" w:lineRule="auto"/>
        <w:ind w:left="567" w:hanging="567"/>
        <w:jc w:val="both"/>
        <w:rPr>
          <w:rFonts w:ascii="Times New Roman" w:hAnsi="Times New Roman" w:cs="Times New Roman"/>
          <w:b/>
          <w:bCs/>
          <w:color w:val="000000" w:themeColor="text1"/>
          <w:sz w:val="24"/>
          <w:szCs w:val="24"/>
          <w:u w:val="single"/>
        </w:rPr>
      </w:pPr>
      <w:r w:rsidRPr="003A7252">
        <w:rPr>
          <w:rFonts w:ascii="Times New Roman" w:hAnsi="Times New Roman" w:cs="Times New Roman"/>
          <w:b/>
          <w:bCs/>
          <w:color w:val="000000" w:themeColor="text1"/>
          <w:sz w:val="24"/>
          <w:szCs w:val="24"/>
          <w:u w:val="single"/>
        </w:rPr>
        <w:t>The “</w:t>
      </w:r>
      <w:r w:rsidR="00D168F4">
        <w:rPr>
          <w:rFonts w:ascii="Times New Roman" w:hAnsi="Times New Roman" w:cs="Times New Roman"/>
          <w:b/>
          <w:bCs/>
          <w:color w:val="000000" w:themeColor="text1"/>
          <w:sz w:val="24"/>
          <w:szCs w:val="24"/>
          <w:u w:val="single"/>
        </w:rPr>
        <w:t>Mainland China</w:t>
      </w:r>
      <w:r w:rsidRPr="003A7252">
        <w:rPr>
          <w:rFonts w:ascii="Times New Roman" w:hAnsi="Times New Roman" w:cs="Times New Roman"/>
          <w:b/>
          <w:bCs/>
          <w:color w:val="000000" w:themeColor="text1"/>
          <w:sz w:val="24"/>
          <w:szCs w:val="24"/>
          <w:u w:val="single"/>
        </w:rPr>
        <w:t>” Factor</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sz w:val="24"/>
          <w:szCs w:val="24"/>
          <w:lang w:val="en"/>
        </w:rPr>
      </w:pPr>
      <w:r>
        <w:rPr>
          <w:rFonts w:ascii="Times New Roman" w:hAnsi="Times New Roman" w:cs="Times New Roman"/>
          <w:bCs/>
          <w:color w:val="000000" w:themeColor="text1"/>
          <w:sz w:val="24"/>
          <w:szCs w:val="24"/>
        </w:rPr>
        <w:t xml:space="preserve">It is not possible however to ignore the political reality of the situation of Taiwan, very closely linked to its giant neighbour Mainland China, and the history of their peculiar relationship.  The fact that in the last decade they have significantly improved their relations and even concluded some trade and investment agreements does not mean that the situation is fully appeased. </w:t>
      </w:r>
      <w:r w:rsidRPr="00A32178">
        <w:rPr>
          <w:rFonts w:ascii="Times New Roman" w:hAnsi="Times New Roman" w:cs="Times New Roman"/>
          <w:sz w:val="24"/>
          <w:szCs w:val="24"/>
          <w:lang w:val="en"/>
        </w:rPr>
        <w:t xml:space="preserve">It remains to be seen whether new President Tsai </w:t>
      </w:r>
      <w:proofErr w:type="spellStart"/>
      <w:r w:rsidRPr="00A32178">
        <w:rPr>
          <w:rFonts w:ascii="Times New Roman" w:hAnsi="Times New Roman" w:cs="Times New Roman"/>
          <w:sz w:val="24"/>
          <w:szCs w:val="24"/>
          <w:lang w:val="en"/>
        </w:rPr>
        <w:t>Ing</w:t>
      </w:r>
      <w:proofErr w:type="spellEnd"/>
      <w:r w:rsidRPr="00A32178">
        <w:rPr>
          <w:rFonts w:ascii="Times New Roman" w:hAnsi="Times New Roman" w:cs="Times New Roman"/>
          <w:sz w:val="24"/>
          <w:szCs w:val="24"/>
          <w:lang w:val="en"/>
        </w:rPr>
        <w:t xml:space="preserve">-wen of the Democratic Progressive Party (DPP) who was elected President with 56% of the vote in January 2016, and </w:t>
      </w:r>
      <w:r w:rsidR="00547CC7">
        <w:rPr>
          <w:rFonts w:ascii="Times New Roman" w:hAnsi="Times New Roman" w:cs="Times New Roman"/>
          <w:sz w:val="24"/>
          <w:szCs w:val="24"/>
          <w:lang w:val="en"/>
        </w:rPr>
        <w:t xml:space="preserve">took </w:t>
      </w:r>
      <w:r w:rsidRPr="00A32178">
        <w:rPr>
          <w:rFonts w:ascii="Times New Roman" w:hAnsi="Times New Roman" w:cs="Times New Roman"/>
          <w:sz w:val="24"/>
          <w:szCs w:val="24"/>
          <w:lang w:val="en"/>
        </w:rPr>
        <w:t xml:space="preserve">power in May 2016, will continue the policy of rapprochement run by his predecessor, President Ma </w:t>
      </w:r>
      <w:r w:rsidRPr="00A32178">
        <w:rPr>
          <w:rFonts w:ascii="Times New Roman" w:hAnsi="Times New Roman" w:cs="Times New Roman"/>
          <w:sz w:val="24"/>
          <w:szCs w:val="24"/>
          <w:lang w:val="en"/>
        </w:rPr>
        <w:lastRenderedPageBreak/>
        <w:t>Ying-</w:t>
      </w:r>
      <w:proofErr w:type="spellStart"/>
      <w:r w:rsidRPr="00A32178">
        <w:rPr>
          <w:rFonts w:ascii="Times New Roman" w:hAnsi="Times New Roman" w:cs="Times New Roman"/>
          <w:sz w:val="24"/>
          <w:szCs w:val="24"/>
          <w:lang w:val="en"/>
        </w:rPr>
        <w:t>jeou</w:t>
      </w:r>
      <w:proofErr w:type="spellEnd"/>
      <w:r w:rsidRPr="00A32178">
        <w:rPr>
          <w:rFonts w:ascii="Times New Roman" w:hAnsi="Times New Roman" w:cs="Times New Roman"/>
          <w:sz w:val="24"/>
          <w:szCs w:val="24"/>
          <w:lang w:val="en"/>
        </w:rPr>
        <w:t>.  In any case</w:t>
      </w:r>
      <w:r>
        <w:rPr>
          <w:rFonts w:ascii="Times New Roman" w:hAnsi="Times New Roman" w:cs="Times New Roman"/>
          <w:sz w:val="24"/>
          <w:szCs w:val="24"/>
          <w:lang w:val="en"/>
        </w:rPr>
        <w:t>, it seems to be clear that Taiwan trade policy is dependent of a certain political or “</w:t>
      </w:r>
      <w:proofErr w:type="spellStart"/>
      <w:r>
        <w:rPr>
          <w:rFonts w:ascii="Times New Roman" w:hAnsi="Times New Roman" w:cs="Times New Roman"/>
          <w:sz w:val="24"/>
          <w:szCs w:val="24"/>
          <w:lang w:val="en"/>
        </w:rPr>
        <w:t>diplomatical</w:t>
      </w:r>
      <w:proofErr w:type="spellEnd"/>
      <w:r>
        <w:rPr>
          <w:rFonts w:ascii="Times New Roman" w:hAnsi="Times New Roman" w:cs="Times New Roman"/>
          <w:sz w:val="24"/>
          <w:szCs w:val="24"/>
          <w:lang w:val="en"/>
        </w:rPr>
        <w:t xml:space="preserve">” approval or tacit acceptation by </w:t>
      </w:r>
      <w:r w:rsidR="00D168F4">
        <w:rPr>
          <w:rFonts w:ascii="Times New Roman" w:hAnsi="Times New Roman" w:cs="Times New Roman"/>
          <w:sz w:val="24"/>
          <w:szCs w:val="24"/>
          <w:lang w:val="en"/>
        </w:rPr>
        <w:t>Mainland China</w:t>
      </w:r>
      <w:r>
        <w:rPr>
          <w:rFonts w:ascii="Times New Roman" w:hAnsi="Times New Roman" w:cs="Times New Roman"/>
          <w:sz w:val="24"/>
          <w:szCs w:val="24"/>
          <w:lang w:val="en"/>
        </w:rPr>
        <w:t xml:space="preserve"> government. </w:t>
      </w:r>
    </w:p>
    <w:p w:rsidR="0053550D" w:rsidRPr="00632B59" w:rsidRDefault="0053550D" w:rsidP="0053550D">
      <w:pPr>
        <w:spacing w:after="0" w:line="360" w:lineRule="auto"/>
        <w:jc w:val="both"/>
        <w:rPr>
          <w:rFonts w:ascii="Times New Roman" w:hAnsi="Times New Roman" w:cs="Times New Roman"/>
          <w:bCs/>
          <w:color w:val="000000" w:themeColor="text1"/>
          <w:sz w:val="24"/>
          <w:szCs w:val="24"/>
          <w:lang w:val="en"/>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One also needs to take into consideration the relationship between the EU and China, which has a direct impact on the EU-Taiwan’s one.  Indeed, one must remember that China has requested at many occasions to open full-fledged free trade agreement negotiations with the EU; but the EU considers that it is not ready for such a deal. Therefore, after many years of discussion, the two biggest trading blocks of the world have decided in November 2013 to launch negotiations of a Bilateral Investment Agreement (BIA)</w:t>
      </w:r>
      <w:r>
        <w:rPr>
          <w:rStyle w:val="FootnoteReference"/>
          <w:rFonts w:ascii="Times New Roman" w:hAnsi="Times New Roman" w:cs="Times New Roman"/>
          <w:bCs/>
          <w:color w:val="000000" w:themeColor="text1"/>
          <w:sz w:val="24"/>
          <w:szCs w:val="24"/>
        </w:rPr>
        <w:footnoteReference w:id="62"/>
      </w:r>
      <w:r>
        <w:rPr>
          <w:rFonts w:ascii="Times New Roman" w:hAnsi="Times New Roman" w:cs="Times New Roman"/>
          <w:bCs/>
          <w:color w:val="000000" w:themeColor="text1"/>
          <w:sz w:val="24"/>
          <w:szCs w:val="24"/>
        </w:rPr>
        <w:t xml:space="preserve">. It would therefore be delicate to start FTA negotiations with Taiwan. The current tense situation between the EU and </w:t>
      </w:r>
      <w:r w:rsidR="00D168F4">
        <w:rPr>
          <w:rFonts w:ascii="Times New Roman" w:hAnsi="Times New Roman" w:cs="Times New Roman"/>
          <w:bCs/>
          <w:color w:val="000000" w:themeColor="text1"/>
          <w:sz w:val="24"/>
          <w:szCs w:val="24"/>
        </w:rPr>
        <w:t>Mainland China</w:t>
      </w:r>
      <w:r>
        <w:rPr>
          <w:rFonts w:ascii="Times New Roman" w:hAnsi="Times New Roman" w:cs="Times New Roman"/>
          <w:bCs/>
          <w:color w:val="000000" w:themeColor="text1"/>
          <w:sz w:val="24"/>
          <w:szCs w:val="24"/>
        </w:rPr>
        <w:t xml:space="preserve"> over the steel crisis, where the overcapacity on the Chinese production has inundated the market, and the exacerbated debate on the Market Economy Status (MES) are also important elements in the equation of EU-Taiwan relations. </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Pr="006933AF" w:rsidRDefault="0053550D" w:rsidP="0053550D">
      <w:pPr>
        <w:spacing w:after="0" w:line="36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It seems therefore that the launch of a full FT</w:t>
      </w:r>
      <w:r w:rsidR="00773A7B">
        <w:rPr>
          <w:rFonts w:ascii="Times New Roman" w:hAnsi="Times New Roman" w:cs="Times New Roman"/>
          <w:bCs/>
          <w:color w:val="000000" w:themeColor="text1"/>
          <w:sz w:val="24"/>
          <w:szCs w:val="24"/>
        </w:rPr>
        <w:t xml:space="preserve">A between the EU and Taiwan might </w:t>
      </w:r>
      <w:r>
        <w:rPr>
          <w:rFonts w:ascii="Times New Roman" w:hAnsi="Times New Roman" w:cs="Times New Roman"/>
          <w:bCs/>
          <w:color w:val="000000" w:themeColor="text1"/>
          <w:sz w:val="24"/>
          <w:szCs w:val="24"/>
        </w:rPr>
        <w:t xml:space="preserve">be seen as a political provocation vis-à-vis </w:t>
      </w:r>
      <w:r w:rsidR="00D168F4">
        <w:rPr>
          <w:rFonts w:ascii="Times New Roman" w:hAnsi="Times New Roman" w:cs="Times New Roman"/>
          <w:bCs/>
          <w:color w:val="000000" w:themeColor="text1"/>
          <w:sz w:val="24"/>
          <w:szCs w:val="24"/>
        </w:rPr>
        <w:t>Mainland China</w:t>
      </w:r>
      <w:r>
        <w:rPr>
          <w:rFonts w:ascii="Times New Roman" w:hAnsi="Times New Roman" w:cs="Times New Roman"/>
          <w:bCs/>
          <w:color w:val="000000" w:themeColor="text1"/>
          <w:sz w:val="24"/>
          <w:szCs w:val="24"/>
        </w:rPr>
        <w:t>.  That is the reason why the two parties seem to accept the idea that, at this point in time and at least in a first step, the best would be to launch a bilateral investment agreement (BIA</w:t>
      </w:r>
      <w:r w:rsidRPr="006933AF">
        <w:rPr>
          <w:rFonts w:ascii="Times New Roman" w:hAnsi="Times New Roman" w:cs="Times New Roman"/>
          <w:bCs/>
          <w:color w:val="000000" w:themeColor="text1"/>
          <w:sz w:val="24"/>
          <w:szCs w:val="24"/>
        </w:rPr>
        <w:t xml:space="preserve">).  </w:t>
      </w:r>
      <w:r w:rsidRPr="006933AF">
        <w:rPr>
          <w:rFonts w:ascii="Times New Roman" w:hAnsi="Times New Roman" w:cs="Times New Roman"/>
          <w:sz w:val="24"/>
          <w:szCs w:val="24"/>
        </w:rPr>
        <w:t xml:space="preserve">As a result, the European Commission, in its new trade and investment strategy “Trade for All” published in October 2015 states that “the EU will explore launching negotiations on investment with Hong-Kong and Taiwan” (EC 2015, 31) to broaden its network of investment agreements in the region. </w:t>
      </w:r>
      <w:r>
        <w:rPr>
          <w:rFonts w:ascii="Times New Roman" w:hAnsi="Times New Roman" w:cs="Times New Roman"/>
          <w:sz w:val="24"/>
          <w:szCs w:val="24"/>
        </w:rPr>
        <w:t xml:space="preserve"> T</w:t>
      </w:r>
      <w:r w:rsidRPr="006933AF">
        <w:rPr>
          <w:rFonts w:ascii="Times New Roman" w:hAnsi="Times New Roman" w:cs="Times New Roman"/>
          <w:sz w:val="24"/>
          <w:szCs w:val="24"/>
        </w:rPr>
        <w:t xml:space="preserve">he simple fact that this “exploration” is mentioned in the new European trade strategy </w:t>
      </w:r>
      <w:r>
        <w:rPr>
          <w:rFonts w:ascii="Times New Roman" w:hAnsi="Times New Roman" w:cs="Times New Roman"/>
          <w:sz w:val="24"/>
          <w:szCs w:val="24"/>
        </w:rPr>
        <w:t xml:space="preserve">is already a </w:t>
      </w:r>
      <w:r w:rsidRPr="006933AF">
        <w:rPr>
          <w:rFonts w:ascii="Times New Roman" w:hAnsi="Times New Roman" w:cs="Times New Roman"/>
          <w:sz w:val="24"/>
          <w:szCs w:val="24"/>
        </w:rPr>
        <w:t>great progress.  This is however only the beginning of the journey.</w:t>
      </w:r>
    </w:p>
    <w:p w:rsidR="0053550D" w:rsidRPr="006933AF" w:rsidRDefault="0053550D" w:rsidP="0053550D">
      <w:pPr>
        <w:spacing w:after="0" w:line="360" w:lineRule="auto"/>
        <w:jc w:val="both"/>
        <w:rPr>
          <w:rFonts w:ascii="Times New Roman" w:hAnsi="Times New Roman" w:cs="Times New Roman"/>
          <w:sz w:val="24"/>
          <w:szCs w:val="24"/>
        </w:rPr>
      </w:pPr>
    </w:p>
    <w:p w:rsidR="0053550D" w:rsidRDefault="0053550D" w:rsidP="0053550D">
      <w:pPr>
        <w:pStyle w:val="Default"/>
        <w:spacing w:line="360" w:lineRule="auto"/>
        <w:jc w:val="both"/>
        <w:rPr>
          <w:rFonts w:eastAsiaTheme="minorHAnsi"/>
          <w:lang w:val="en-GB"/>
        </w:rPr>
      </w:pPr>
      <w:r w:rsidRPr="006933AF">
        <w:t xml:space="preserve">It needs </w:t>
      </w:r>
      <w:r>
        <w:t>first of all</w:t>
      </w:r>
      <w:r w:rsidRPr="006933AF">
        <w:t xml:space="preserve"> to be highlighted that, during the presentation of the new strategy to the International Trade Committee (INTA) on the day </w:t>
      </w:r>
      <w:r>
        <w:t>after</w:t>
      </w:r>
      <w:r w:rsidRPr="006933AF">
        <w:t xml:space="preserve"> the release of the Communication</w:t>
      </w:r>
      <w:r>
        <w:t xml:space="preserve"> (15 October 2015)</w:t>
      </w:r>
      <w:r w:rsidRPr="006933AF">
        <w:t xml:space="preserve">, Trade Commissioner Malmström said that such negotiations with Taiwan would be launched “only once the talks of the BIA with China would be </w:t>
      </w:r>
      <w:r>
        <w:t>done</w:t>
      </w:r>
      <w:r w:rsidRPr="006933AF">
        <w:t>”</w:t>
      </w:r>
      <w:r>
        <w:rPr>
          <w:rStyle w:val="FootnoteReference"/>
        </w:rPr>
        <w:footnoteReference w:id="63"/>
      </w:r>
      <w:r w:rsidRPr="006933AF">
        <w:t>. This sentence triggered strong reaction among MEPs who argued that the negotiations should be run in parallel. So, it is not clear yet whether such BIA negotiations with Taiwan will ever take place</w:t>
      </w:r>
      <w:r>
        <w:t>, and if it does, how long they would last</w:t>
      </w:r>
      <w:r w:rsidRPr="006933AF">
        <w:t xml:space="preserve">.  The EU-China BIA negotiations could take a very </w:t>
      </w:r>
      <w:r w:rsidRPr="006933AF">
        <w:lastRenderedPageBreak/>
        <w:t xml:space="preserve">long time to reach a conclusion.  </w:t>
      </w:r>
      <w:r w:rsidRPr="006933AF">
        <w:rPr>
          <w:rFonts w:eastAsiaTheme="minorHAnsi"/>
          <w:lang w:val="en-GB"/>
        </w:rPr>
        <w:t>Up to April 2016, 10 rounds of negotiations have taken place and the parties have only recently agreed on the scope of the agreement</w:t>
      </w:r>
      <w:r>
        <w:rPr>
          <w:rFonts w:eastAsiaTheme="minorHAnsi"/>
          <w:lang w:val="en-GB"/>
        </w:rPr>
        <w:t>,</w:t>
      </w:r>
      <w:r w:rsidRPr="006933AF">
        <w:rPr>
          <w:rFonts w:eastAsiaTheme="minorHAnsi"/>
          <w:lang w:val="en-GB"/>
        </w:rPr>
        <w:t xml:space="preserve"> in particular to include </w:t>
      </w:r>
      <w:r>
        <w:rPr>
          <w:rFonts w:eastAsiaTheme="minorHAnsi"/>
          <w:lang w:val="en-GB"/>
        </w:rPr>
        <w:t>pre-</w:t>
      </w:r>
      <w:r w:rsidRPr="006933AF">
        <w:rPr>
          <w:rFonts w:eastAsiaTheme="minorHAnsi"/>
          <w:lang w:val="en-GB"/>
        </w:rPr>
        <w:t xml:space="preserve">market access </w:t>
      </w:r>
      <w:r>
        <w:rPr>
          <w:rFonts w:eastAsiaTheme="minorHAnsi"/>
          <w:lang w:val="en-GB"/>
        </w:rPr>
        <w:t>commitments in addition of the post-market access investment protection</w:t>
      </w:r>
      <w:r w:rsidRPr="006933AF">
        <w:rPr>
          <w:rFonts w:eastAsiaTheme="minorHAnsi"/>
          <w:lang w:val="en-GB"/>
        </w:rPr>
        <w:t xml:space="preserve">. There was also consensus to address key challenges of the regulatory environment, including those related to transparency, licensing and authorisation procedures, as well as to provide for a high and balanced level of protection for investors and their investments. Moreover, the agreement will include rules on environmental and labour-related dimensions of foreign investment. </w:t>
      </w:r>
      <w:r>
        <w:rPr>
          <w:rFonts w:eastAsiaTheme="minorHAnsi"/>
          <w:lang w:val="en-GB"/>
        </w:rPr>
        <w:t xml:space="preserve">This large scope is a good news, since its goes much beyond a traditional investment protection agreement, … and could be used also in a BIA with Taiwan.  But it is clear that it will take more time and will require more compromises. Another element of thoughts is the on-going similar US-China bilateral agreement negotiations which have had a hectic road, started in 2008, run more than 25 rounds of talks, interrupted for many years, started again in 2013 and, closed to conclusion, missed a deadline in April 2016, despite the political push by </w:t>
      </w:r>
      <w:r>
        <w:rPr>
          <w:rFonts w:ascii="inherit" w:hAnsi="inherit" w:cs="Arial"/>
          <w:color w:val="2F2F2F"/>
          <w:sz w:val="23"/>
          <w:szCs w:val="23"/>
        </w:rPr>
        <w:t>Presidents Obama and Xi in September 2015…</w:t>
      </w:r>
    </w:p>
    <w:p w:rsidR="0053550D" w:rsidRDefault="0053550D" w:rsidP="0053550D">
      <w:pPr>
        <w:pStyle w:val="Default"/>
        <w:spacing w:line="360" w:lineRule="auto"/>
        <w:jc w:val="both"/>
        <w:rPr>
          <w:rFonts w:eastAsiaTheme="minorHAnsi"/>
          <w:lang w:val="en-GB"/>
        </w:rPr>
      </w:pPr>
    </w:p>
    <w:p w:rsidR="0053550D" w:rsidRDefault="0053550D" w:rsidP="0053550D">
      <w:pPr>
        <w:pStyle w:val="Default"/>
        <w:spacing w:line="360" w:lineRule="auto"/>
        <w:jc w:val="both"/>
        <w:rPr>
          <w:rFonts w:eastAsiaTheme="minorHAnsi"/>
          <w:lang w:val="en-GB"/>
        </w:rPr>
      </w:pPr>
      <w:r>
        <w:rPr>
          <w:rFonts w:eastAsiaTheme="minorHAnsi"/>
          <w:lang w:val="en-GB"/>
        </w:rPr>
        <w:t>That is the reason why there is still a need to make a case for the launch of an EU-Taiwan BIA before the conclusion of the EU-China BIA.  In this regards, one can remember that the opening of the negotiations with Taiwan, and the running of these negotiations in parallel of those with China, already took place during the time of the WTO accessions of both China and Taiwan. There will be time enough to look at the political situation again - which might have completely changed since – once the time will be considered as ripe for the conclusion of an EU-Taiwan BIA.</w:t>
      </w:r>
    </w:p>
    <w:p w:rsidR="0053550D" w:rsidRDefault="0053550D" w:rsidP="0053550D">
      <w:pPr>
        <w:pStyle w:val="Default"/>
        <w:spacing w:line="360" w:lineRule="auto"/>
        <w:jc w:val="both"/>
        <w:rPr>
          <w:rFonts w:eastAsiaTheme="minorHAnsi"/>
          <w:lang w:val="en-GB"/>
        </w:rPr>
      </w:pPr>
    </w:p>
    <w:p w:rsidR="0053550D" w:rsidRPr="00E64682" w:rsidRDefault="0053550D" w:rsidP="0053550D">
      <w:pPr>
        <w:pStyle w:val="Default"/>
        <w:numPr>
          <w:ilvl w:val="0"/>
          <w:numId w:val="35"/>
        </w:numPr>
        <w:spacing w:line="360" w:lineRule="auto"/>
        <w:ind w:left="567" w:hanging="567"/>
        <w:jc w:val="both"/>
        <w:rPr>
          <w:rFonts w:eastAsiaTheme="minorHAnsi"/>
          <w:b/>
          <w:u w:val="single"/>
          <w:lang w:val="en-GB"/>
        </w:rPr>
      </w:pPr>
      <w:r w:rsidRPr="00E64682">
        <w:rPr>
          <w:rFonts w:eastAsiaTheme="minorHAnsi"/>
          <w:b/>
          <w:u w:val="single"/>
          <w:lang w:val="en-GB"/>
        </w:rPr>
        <w:t>The table of content of a</w:t>
      </w:r>
      <w:r>
        <w:rPr>
          <w:rFonts w:eastAsiaTheme="minorHAnsi"/>
          <w:b/>
          <w:u w:val="single"/>
          <w:lang w:val="en-GB"/>
        </w:rPr>
        <w:t>n</w:t>
      </w:r>
      <w:r w:rsidRPr="00E64682">
        <w:rPr>
          <w:rFonts w:eastAsiaTheme="minorHAnsi"/>
          <w:b/>
          <w:u w:val="single"/>
          <w:lang w:val="en-GB"/>
        </w:rPr>
        <w:t xml:space="preserve"> EU-Taiwan BIA</w:t>
      </w:r>
    </w:p>
    <w:p w:rsidR="0053550D" w:rsidRDefault="0053550D" w:rsidP="0053550D">
      <w:pPr>
        <w:pStyle w:val="Default"/>
        <w:spacing w:line="360" w:lineRule="auto"/>
        <w:jc w:val="both"/>
        <w:rPr>
          <w:rFonts w:eastAsiaTheme="minorHAnsi"/>
          <w:lang w:val="en-GB"/>
        </w:rPr>
      </w:pPr>
    </w:p>
    <w:p w:rsidR="0053550D" w:rsidRDefault="0053550D" w:rsidP="0053550D">
      <w:pPr>
        <w:pStyle w:val="Default"/>
        <w:spacing w:line="360" w:lineRule="auto"/>
        <w:jc w:val="both"/>
        <w:rPr>
          <w:bCs/>
          <w:color w:val="000000" w:themeColor="text1"/>
        </w:rPr>
      </w:pPr>
      <w:r>
        <w:rPr>
          <w:bCs/>
          <w:color w:val="000000" w:themeColor="text1"/>
        </w:rPr>
        <w:t xml:space="preserve">The question that this Section will address is what should be the content of an EU-Taiwan BIA, with </w:t>
      </w:r>
      <w:r w:rsidRPr="00EA395C">
        <w:rPr>
          <w:bCs/>
          <w:color w:val="000000" w:themeColor="text1"/>
          <w:u w:val="single"/>
        </w:rPr>
        <w:t>a focus on the interest of the services sectors</w:t>
      </w:r>
      <w:r>
        <w:rPr>
          <w:bCs/>
          <w:color w:val="000000" w:themeColor="text1"/>
        </w:rPr>
        <w:t xml:space="preserve">. The fact that the Chinese negotiators finally agreed to expand the scope of the agreement to the pre-market access elements, and beyond, allows also this possibility with Taiwan. We will look at the market access pillar, including all modes of supply </w:t>
      </w:r>
      <w:proofErr w:type="gramStart"/>
      <w:r>
        <w:rPr>
          <w:bCs/>
          <w:color w:val="000000" w:themeColor="text1"/>
        </w:rPr>
        <w:t>and  the</w:t>
      </w:r>
      <w:proofErr w:type="gramEnd"/>
      <w:r>
        <w:rPr>
          <w:bCs/>
          <w:color w:val="000000" w:themeColor="text1"/>
        </w:rPr>
        <w:t xml:space="preserve"> access to the public procurement market, and then at the regulatory cooperation and other rules that the BIA should include to be a real “deep and comprehensive” BIA.  </w:t>
      </w:r>
    </w:p>
    <w:p w:rsidR="00B8117E" w:rsidRDefault="00B8117E" w:rsidP="0053550D">
      <w:pPr>
        <w:pStyle w:val="Default"/>
        <w:spacing w:line="360" w:lineRule="auto"/>
        <w:jc w:val="both"/>
        <w:rPr>
          <w:bCs/>
          <w:color w:val="000000" w:themeColor="text1"/>
        </w:rPr>
      </w:pPr>
    </w:p>
    <w:p w:rsidR="00B8117E" w:rsidRDefault="00B8117E" w:rsidP="0053550D">
      <w:pPr>
        <w:pStyle w:val="Default"/>
        <w:spacing w:line="360" w:lineRule="auto"/>
        <w:jc w:val="both"/>
        <w:rPr>
          <w:bCs/>
          <w:color w:val="000000" w:themeColor="text1"/>
        </w:rPr>
      </w:pPr>
    </w:p>
    <w:p w:rsidR="0053550D" w:rsidRDefault="0053550D" w:rsidP="0053550D">
      <w:pPr>
        <w:pStyle w:val="Default"/>
        <w:numPr>
          <w:ilvl w:val="0"/>
          <w:numId w:val="37"/>
        </w:numPr>
        <w:spacing w:line="360" w:lineRule="auto"/>
        <w:jc w:val="both"/>
        <w:rPr>
          <w:bCs/>
          <w:color w:val="000000" w:themeColor="text1"/>
          <w:u w:val="single"/>
        </w:rPr>
      </w:pPr>
      <w:r>
        <w:rPr>
          <w:bCs/>
          <w:color w:val="000000" w:themeColor="text1"/>
          <w:u w:val="single"/>
        </w:rPr>
        <w:lastRenderedPageBreak/>
        <w:t>What the BIA will not include</w:t>
      </w:r>
    </w:p>
    <w:p w:rsidR="0053550D" w:rsidRPr="00EA395C" w:rsidRDefault="0053550D" w:rsidP="0053550D">
      <w:pPr>
        <w:pStyle w:val="Default"/>
        <w:spacing w:line="360" w:lineRule="auto"/>
        <w:ind w:left="1080"/>
        <w:jc w:val="both"/>
        <w:rPr>
          <w:bCs/>
          <w:color w:val="000000" w:themeColor="text1"/>
          <w:u w:val="single"/>
        </w:rPr>
      </w:pPr>
    </w:p>
    <w:p w:rsidR="0053550D" w:rsidRDefault="0053550D" w:rsidP="0053550D">
      <w:pPr>
        <w:pStyle w:val="Default"/>
        <w:spacing w:line="360" w:lineRule="auto"/>
        <w:jc w:val="both"/>
        <w:rPr>
          <w:bCs/>
          <w:color w:val="000000" w:themeColor="text1"/>
        </w:rPr>
      </w:pPr>
      <w:r>
        <w:rPr>
          <w:bCs/>
          <w:color w:val="000000" w:themeColor="text1"/>
        </w:rPr>
        <w:t xml:space="preserve">The political reality imposing a BIA instead of a full-fledge FTA, contrary to the evidence delivered by the survey, but allowing a large scope in the negotiating mandate, we recommend that the BIA includes the largest possible number of issues.  This would mean that it will only </w:t>
      </w:r>
      <w:r w:rsidRPr="00EA395C">
        <w:rPr>
          <w:bCs/>
          <w:color w:val="000000" w:themeColor="text1"/>
          <w:u w:val="single"/>
        </w:rPr>
        <w:t>not</w:t>
      </w:r>
      <w:r>
        <w:rPr>
          <w:bCs/>
          <w:color w:val="000000" w:themeColor="text1"/>
        </w:rPr>
        <w:t xml:space="preserve"> tackle the tariffs on goods related issues. This means that the BIA will not include reduction of tariffs on manufactured goods, on agriculture products and raw materials; will not have a chapter on rules of origin, on Technical Barriers to Trade (TBT), on Sanitary and Phytosanitary measures (SPS), on Trade remedies, on Subsidies, and probably not on custom and trade facilitation and on IPR.  </w:t>
      </w:r>
    </w:p>
    <w:p w:rsidR="0053550D" w:rsidRDefault="0053550D" w:rsidP="0053550D">
      <w:pPr>
        <w:pStyle w:val="Default"/>
        <w:spacing w:line="360" w:lineRule="auto"/>
        <w:jc w:val="both"/>
        <w:rPr>
          <w:bCs/>
          <w:color w:val="000000" w:themeColor="text1"/>
        </w:rPr>
      </w:pPr>
    </w:p>
    <w:p w:rsidR="0053550D" w:rsidRDefault="0053550D" w:rsidP="0053550D">
      <w:pPr>
        <w:pStyle w:val="Default"/>
        <w:numPr>
          <w:ilvl w:val="0"/>
          <w:numId w:val="37"/>
        </w:numPr>
        <w:spacing w:line="360" w:lineRule="auto"/>
        <w:jc w:val="both"/>
        <w:rPr>
          <w:bCs/>
          <w:color w:val="000000" w:themeColor="text1"/>
          <w:u w:val="single"/>
        </w:rPr>
      </w:pPr>
      <w:r w:rsidRPr="00EA395C">
        <w:rPr>
          <w:bCs/>
          <w:color w:val="000000" w:themeColor="text1"/>
          <w:u w:val="single"/>
        </w:rPr>
        <w:t>What the BIA will include</w:t>
      </w:r>
    </w:p>
    <w:p w:rsidR="0053550D" w:rsidRPr="00EA395C" w:rsidRDefault="0053550D" w:rsidP="0053550D">
      <w:pPr>
        <w:pStyle w:val="Default"/>
        <w:spacing w:line="360" w:lineRule="auto"/>
        <w:ind w:left="1080"/>
        <w:jc w:val="both"/>
        <w:rPr>
          <w:bCs/>
          <w:color w:val="000000" w:themeColor="text1"/>
          <w:u w:val="single"/>
        </w:rPr>
      </w:pPr>
    </w:p>
    <w:p w:rsidR="0053550D" w:rsidRPr="00E47E9A" w:rsidRDefault="0053550D" w:rsidP="0053550D">
      <w:pPr>
        <w:pStyle w:val="Default"/>
        <w:spacing w:line="360" w:lineRule="auto"/>
        <w:jc w:val="both"/>
        <w:rPr>
          <w:rFonts w:eastAsiaTheme="minorHAnsi"/>
          <w:lang w:val="en-GB"/>
        </w:rPr>
      </w:pPr>
      <w:r>
        <w:rPr>
          <w:bCs/>
          <w:color w:val="000000" w:themeColor="text1"/>
        </w:rPr>
        <w:t xml:space="preserve">There is still a question mark on whether or not, the BIA should include rules related to cross-border services, since they are not directly linked to foreign direct investment. However, this is an issue that we would like to challenge in this paper. All other issues that are usually dealt with in modern trade and investment agreements should be part of the EU-Taiwan BIA, including a sustainable and development chapter that will </w:t>
      </w:r>
      <w:r>
        <w:rPr>
          <w:rFonts w:eastAsiaTheme="minorHAnsi"/>
          <w:lang w:val="en-GB"/>
        </w:rPr>
        <w:t>contain</w:t>
      </w:r>
      <w:r w:rsidRPr="006933AF">
        <w:rPr>
          <w:rFonts w:eastAsiaTheme="minorHAnsi"/>
          <w:lang w:val="en-GB"/>
        </w:rPr>
        <w:t xml:space="preserve"> rules on environmental and labour-related dimensions of foreign investment.</w:t>
      </w:r>
      <w:r>
        <w:rPr>
          <w:bCs/>
          <w:color w:val="000000" w:themeColor="text1"/>
        </w:rPr>
        <w:t xml:space="preserve">  </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Pr="00497DBE" w:rsidRDefault="0053550D" w:rsidP="0053550D">
      <w:pPr>
        <w:spacing w:after="0" w:line="360" w:lineRule="auto"/>
        <w:ind w:right="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It will be important for the two negotiating parties to ensure that the BIA delivers the best of their market openings and of rules making.  Therefore, Taiwan will most likely look at getting what the EU negotiated with Canada, which is currently the benchmark for the EU FTA/BIA.  The EU will have to look at what Taiwan would have committed in its recent FTA/BIA activities, with obviously </w:t>
      </w:r>
      <w:proofErr w:type="spellStart"/>
      <w:r>
        <w:rPr>
          <w:rFonts w:ascii="Times New Roman" w:hAnsi="Times New Roman" w:cs="Times New Roman"/>
          <w:bCs/>
          <w:color w:val="000000" w:themeColor="text1"/>
          <w:sz w:val="24"/>
          <w:szCs w:val="24"/>
        </w:rPr>
        <w:t>i</w:t>
      </w:r>
      <w:proofErr w:type="spellEnd"/>
      <w:r>
        <w:rPr>
          <w:rFonts w:ascii="Times New Roman" w:hAnsi="Times New Roman" w:cs="Times New Roman"/>
          <w:bCs/>
          <w:color w:val="000000" w:themeColor="text1"/>
          <w:sz w:val="24"/>
          <w:szCs w:val="24"/>
        </w:rPr>
        <w:t xml:space="preserve">) the content of the </w:t>
      </w:r>
      <w:r w:rsidR="00D168F4">
        <w:rPr>
          <w:rFonts w:ascii="Times New Roman" w:hAnsi="Times New Roman" w:cs="Times New Roman"/>
          <w:sz w:val="24"/>
          <w:szCs w:val="24"/>
        </w:rPr>
        <w:t>Mainland China</w:t>
      </w:r>
      <w:r>
        <w:rPr>
          <w:rFonts w:ascii="Times New Roman" w:hAnsi="Times New Roman" w:cs="Times New Roman"/>
          <w:sz w:val="24"/>
          <w:szCs w:val="24"/>
        </w:rPr>
        <w:t xml:space="preserve"> and Taiwan</w:t>
      </w:r>
      <w:r w:rsidRPr="00224788">
        <w:rPr>
          <w:rFonts w:ascii="Times New Roman" w:hAnsi="Times New Roman" w:cs="Times New Roman"/>
          <w:sz w:val="24"/>
          <w:szCs w:val="24"/>
        </w:rPr>
        <w:t xml:space="preserve"> </w:t>
      </w:r>
      <w:r>
        <w:rPr>
          <w:rFonts w:ascii="Times New Roman" w:hAnsi="Times New Roman" w:cs="Times New Roman"/>
          <w:sz w:val="24"/>
          <w:szCs w:val="24"/>
        </w:rPr>
        <w:t>“</w:t>
      </w:r>
      <w:r w:rsidRPr="00224788">
        <w:rPr>
          <w:rFonts w:ascii="Times New Roman" w:hAnsi="Times New Roman" w:cs="Times New Roman"/>
          <w:sz w:val="24"/>
          <w:szCs w:val="24"/>
        </w:rPr>
        <w:t xml:space="preserve">Economic Cooperation Framework Agreement (ECFA) </w:t>
      </w:r>
      <w:r>
        <w:rPr>
          <w:rFonts w:ascii="Times New Roman" w:hAnsi="Times New Roman" w:cs="Times New Roman"/>
          <w:sz w:val="24"/>
          <w:szCs w:val="24"/>
        </w:rPr>
        <w:t xml:space="preserve">of 2010 - </w:t>
      </w:r>
      <w:r w:rsidRPr="00224788">
        <w:rPr>
          <w:rFonts w:ascii="Times New Roman" w:hAnsi="Times New Roman" w:cs="Times New Roman"/>
          <w:sz w:val="24"/>
          <w:szCs w:val="24"/>
        </w:rPr>
        <w:t xml:space="preserve">and of the </w:t>
      </w:r>
      <w:r>
        <w:rPr>
          <w:rFonts w:ascii="Times New Roman" w:hAnsi="Times New Roman" w:cs="Times New Roman"/>
          <w:sz w:val="24"/>
          <w:szCs w:val="24"/>
        </w:rPr>
        <w:t xml:space="preserve">related </w:t>
      </w:r>
      <w:r w:rsidRPr="00224788">
        <w:rPr>
          <w:rFonts w:ascii="Times New Roman" w:hAnsi="Times New Roman" w:cs="Times New Roman"/>
          <w:sz w:val="24"/>
          <w:szCs w:val="24"/>
        </w:rPr>
        <w:t>Cross-Strait Agreement on Trade in Services (CSATS)</w:t>
      </w:r>
      <w:r>
        <w:rPr>
          <w:rFonts w:ascii="Times New Roman" w:hAnsi="Times New Roman" w:cs="Times New Roman"/>
          <w:sz w:val="24"/>
          <w:szCs w:val="24"/>
        </w:rPr>
        <w:t xml:space="preserve">, which was concluded in June 2013 but not implemented yet - </w:t>
      </w:r>
      <w:r>
        <w:rPr>
          <w:rFonts w:ascii="Times New Roman" w:hAnsi="Times New Roman" w:cs="Times New Roman"/>
          <w:bCs/>
          <w:color w:val="000000" w:themeColor="text1"/>
          <w:sz w:val="24"/>
          <w:szCs w:val="24"/>
        </w:rPr>
        <w:t xml:space="preserve">being an important factor, but also ii) the </w:t>
      </w:r>
      <w:r>
        <w:rPr>
          <w:rFonts w:ascii="Times New Roman" w:eastAsia="Times New Roman" w:hAnsi="Times New Roman" w:cs="Times New Roman"/>
          <w:color w:val="000000" w:themeColor="text1"/>
          <w:sz w:val="24"/>
          <w:szCs w:val="24"/>
          <w:lang w:eastAsia="en-GB"/>
        </w:rPr>
        <w:t>Taiwan-</w:t>
      </w:r>
      <w:r w:rsidRPr="00981044">
        <w:rPr>
          <w:rFonts w:ascii="Times New Roman" w:eastAsia="Times New Roman" w:hAnsi="Times New Roman" w:cs="Times New Roman"/>
          <w:color w:val="000000" w:themeColor="text1"/>
          <w:sz w:val="24"/>
          <w:szCs w:val="24"/>
          <w:lang w:eastAsia="en-GB"/>
        </w:rPr>
        <w:t xml:space="preserve">New Zealand </w:t>
      </w:r>
      <w:r>
        <w:rPr>
          <w:rFonts w:ascii="Times New Roman" w:eastAsia="Times New Roman" w:hAnsi="Times New Roman" w:cs="Times New Roman"/>
          <w:color w:val="000000" w:themeColor="text1"/>
          <w:sz w:val="24"/>
          <w:szCs w:val="24"/>
          <w:lang w:eastAsia="en-GB"/>
        </w:rPr>
        <w:t>FTA signed in</w:t>
      </w:r>
      <w:r w:rsidRPr="00981044">
        <w:rPr>
          <w:rFonts w:ascii="Times New Roman" w:eastAsia="Times New Roman" w:hAnsi="Times New Roman" w:cs="Times New Roman"/>
          <w:color w:val="000000" w:themeColor="text1"/>
          <w:sz w:val="24"/>
          <w:szCs w:val="24"/>
          <w:lang w:eastAsia="en-GB"/>
        </w:rPr>
        <w:t xml:space="preserve"> July 2013</w:t>
      </w:r>
      <w:r>
        <w:rPr>
          <w:rFonts w:ascii="Times New Roman" w:eastAsia="Times New Roman" w:hAnsi="Times New Roman" w:cs="Times New Roman"/>
          <w:color w:val="000000" w:themeColor="text1"/>
          <w:sz w:val="24"/>
          <w:szCs w:val="24"/>
          <w:lang w:eastAsia="en-GB"/>
        </w:rPr>
        <w:t>, and</w:t>
      </w:r>
      <w:r w:rsidRPr="00981044">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iii) the Taiwan-</w:t>
      </w:r>
      <w:r w:rsidRPr="00981044">
        <w:rPr>
          <w:rFonts w:ascii="Times New Roman" w:eastAsia="Times New Roman" w:hAnsi="Times New Roman" w:cs="Times New Roman"/>
          <w:color w:val="000000" w:themeColor="text1"/>
          <w:sz w:val="24"/>
          <w:szCs w:val="24"/>
          <w:lang w:eastAsia="en-GB"/>
        </w:rPr>
        <w:t>Singapore</w:t>
      </w:r>
      <w:r>
        <w:rPr>
          <w:rFonts w:ascii="Times New Roman" w:eastAsia="Times New Roman" w:hAnsi="Times New Roman" w:cs="Times New Roman"/>
          <w:color w:val="000000" w:themeColor="text1"/>
          <w:sz w:val="24"/>
          <w:szCs w:val="24"/>
          <w:lang w:eastAsia="en-GB"/>
        </w:rPr>
        <w:t xml:space="preserve"> FTA signed in November 2013</w:t>
      </w:r>
      <w:r>
        <w:rPr>
          <w:rFonts w:ascii="Times New Roman" w:hAnsi="Times New Roman" w:cs="Times New Roman"/>
          <w:bCs/>
          <w:color w:val="000000" w:themeColor="text1"/>
          <w:sz w:val="24"/>
          <w:szCs w:val="24"/>
        </w:rPr>
        <w:t>.</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But to begin with, we believe that to have real added value, the EU-Taiwan should go beyond all aspects of what might be negotiated under the “Trade in Services Agreement” (TiSA), still under negotiation but hopefully concluded before the bilateral BIA. </w:t>
      </w:r>
      <w:proofErr w:type="gramStart"/>
      <w:r>
        <w:rPr>
          <w:rFonts w:ascii="Times New Roman" w:hAnsi="Times New Roman" w:cs="Times New Roman"/>
          <w:bCs/>
          <w:color w:val="000000" w:themeColor="text1"/>
          <w:sz w:val="24"/>
          <w:szCs w:val="24"/>
        </w:rPr>
        <w:t>So</w:t>
      </w:r>
      <w:proofErr w:type="gramEnd"/>
      <w:r>
        <w:rPr>
          <w:rFonts w:ascii="Times New Roman" w:hAnsi="Times New Roman" w:cs="Times New Roman"/>
          <w:bCs/>
          <w:color w:val="000000" w:themeColor="text1"/>
          <w:sz w:val="24"/>
          <w:szCs w:val="24"/>
        </w:rPr>
        <w:t xml:space="preserve"> we will have a quick </w:t>
      </w:r>
      <w:r>
        <w:rPr>
          <w:rFonts w:ascii="Times New Roman" w:hAnsi="Times New Roman" w:cs="Times New Roman"/>
          <w:bCs/>
          <w:color w:val="000000" w:themeColor="text1"/>
          <w:sz w:val="24"/>
          <w:szCs w:val="24"/>
        </w:rPr>
        <w:lastRenderedPageBreak/>
        <w:t xml:space="preserve">look at what is the TiSA in all its components, before analysing in deeper details the relevant elements of the bilateral deal for the services companies.  </w:t>
      </w:r>
    </w:p>
    <w:p w:rsidR="00EB0413" w:rsidRDefault="00EB0413"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C.</w:t>
      </w:r>
      <w:r>
        <w:rPr>
          <w:rFonts w:ascii="Times New Roman" w:hAnsi="Times New Roman" w:cs="Times New Roman"/>
          <w:b/>
          <w:color w:val="000000" w:themeColor="text1"/>
          <w:sz w:val="24"/>
          <w:szCs w:val="24"/>
          <w:u w:val="single"/>
        </w:rPr>
        <w:tab/>
        <w:t>The scope of the BIA should expand beyond TiSA</w:t>
      </w:r>
    </w:p>
    <w:p w:rsidR="0053550D" w:rsidRDefault="0053550D" w:rsidP="0053550D">
      <w:pPr>
        <w:spacing w:after="0" w:line="360" w:lineRule="auto"/>
        <w:jc w:val="both"/>
        <w:rPr>
          <w:rFonts w:ascii="Times New Roman" w:hAnsi="Times New Roman" w:cs="Times New Roman"/>
          <w:b/>
          <w:color w:val="000000" w:themeColor="text1"/>
          <w:sz w:val="24"/>
          <w:szCs w:val="24"/>
          <w:u w:val="single"/>
        </w:rPr>
      </w:pPr>
    </w:p>
    <w:p w:rsidR="0053550D" w:rsidRDefault="0053550D" w:rsidP="0053550D">
      <w:pPr>
        <w:pStyle w:val="BodyText"/>
        <w:spacing w:line="360" w:lineRule="auto"/>
        <w:ind w:right="0"/>
        <w:rPr>
          <w:rFonts w:ascii="Times New Roman" w:hAnsi="Times New Roman"/>
          <w:sz w:val="24"/>
          <w:szCs w:val="24"/>
          <w:lang w:val="en"/>
        </w:rPr>
      </w:pPr>
      <w:r w:rsidRPr="00EC7B17">
        <w:rPr>
          <w:rFonts w:ascii="Times New Roman" w:hAnsi="Times New Roman"/>
          <w:color w:val="000000"/>
          <w:sz w:val="24"/>
          <w:szCs w:val="24"/>
        </w:rPr>
        <w:t xml:space="preserve">With the impasse in WTO services negotiations in the Doha </w:t>
      </w:r>
      <w:proofErr w:type="gramStart"/>
      <w:r w:rsidRPr="00EC7B17">
        <w:rPr>
          <w:rFonts w:ascii="Times New Roman" w:hAnsi="Times New Roman"/>
          <w:color w:val="000000"/>
          <w:sz w:val="24"/>
          <w:szCs w:val="24"/>
        </w:rPr>
        <w:t>Round</w:t>
      </w:r>
      <w:proofErr w:type="gramEnd"/>
      <w:r w:rsidRPr="00EC7B17">
        <w:rPr>
          <w:rFonts w:ascii="Times New Roman" w:hAnsi="Times New Roman"/>
          <w:color w:val="000000"/>
          <w:sz w:val="24"/>
          <w:szCs w:val="24"/>
        </w:rPr>
        <w:t xml:space="preserve">, the idea of moving the trade agenda forward through a stand-alone agreement on trade in services was proposed in 2012. </w:t>
      </w:r>
      <w:r w:rsidRPr="00EC7B17">
        <w:rPr>
          <w:rFonts w:ascii="Times New Roman" w:hAnsi="Times New Roman"/>
          <w:sz w:val="24"/>
          <w:szCs w:val="24"/>
          <w:lang w:val="en"/>
        </w:rPr>
        <w:t xml:space="preserve">The process was an initiative of </w:t>
      </w:r>
      <w:r>
        <w:rPr>
          <w:rFonts w:ascii="Times New Roman" w:hAnsi="Times New Roman"/>
          <w:sz w:val="24"/>
          <w:szCs w:val="24"/>
          <w:lang w:val="en"/>
        </w:rPr>
        <w:t xml:space="preserve">Australia </w:t>
      </w:r>
      <w:r w:rsidRPr="00EC7B17">
        <w:rPr>
          <w:rFonts w:ascii="Times New Roman" w:hAnsi="Times New Roman"/>
          <w:sz w:val="24"/>
          <w:szCs w:val="24"/>
          <w:lang w:val="en"/>
        </w:rPr>
        <w:t xml:space="preserve">and the United States. It was proposed to a group of countries meeting in Geneva and </w:t>
      </w:r>
      <w:r>
        <w:rPr>
          <w:rFonts w:ascii="Times New Roman" w:hAnsi="Times New Roman"/>
          <w:sz w:val="24"/>
          <w:szCs w:val="24"/>
          <w:lang w:val="en"/>
        </w:rPr>
        <w:t>known as</w:t>
      </w:r>
      <w:r w:rsidRPr="00EC7B17">
        <w:rPr>
          <w:rFonts w:ascii="Times New Roman" w:hAnsi="Times New Roman"/>
          <w:sz w:val="24"/>
          <w:szCs w:val="24"/>
          <w:lang w:val="en"/>
        </w:rPr>
        <w:t xml:space="preserve"> the "Really Good Friends</w:t>
      </w:r>
      <w:r>
        <w:rPr>
          <w:rFonts w:ascii="Times New Roman" w:hAnsi="Times New Roman"/>
          <w:sz w:val="24"/>
          <w:szCs w:val="24"/>
          <w:lang w:val="en"/>
        </w:rPr>
        <w:t xml:space="preserve"> of Services</w:t>
      </w:r>
      <w:r w:rsidRPr="00EC7B17">
        <w:rPr>
          <w:rFonts w:ascii="Times New Roman" w:hAnsi="Times New Roman"/>
          <w:sz w:val="24"/>
          <w:szCs w:val="24"/>
          <w:lang w:val="en"/>
        </w:rPr>
        <w:t>"</w:t>
      </w:r>
      <w:r>
        <w:rPr>
          <w:rFonts w:ascii="Times New Roman" w:hAnsi="Times New Roman"/>
          <w:sz w:val="24"/>
          <w:szCs w:val="24"/>
          <w:lang w:val="en"/>
        </w:rPr>
        <w:t>, amongst which the EU and Taiwan</w:t>
      </w:r>
      <w:r w:rsidRPr="00EC7B17">
        <w:rPr>
          <w:rFonts w:ascii="Times New Roman" w:hAnsi="Times New Roman"/>
          <w:sz w:val="24"/>
          <w:szCs w:val="24"/>
          <w:lang w:val="en"/>
        </w:rPr>
        <w:t xml:space="preserve">. </w:t>
      </w:r>
    </w:p>
    <w:p w:rsidR="0053550D" w:rsidRPr="00734F1E" w:rsidRDefault="0053550D" w:rsidP="0053550D">
      <w:pPr>
        <w:pStyle w:val="BodyText"/>
        <w:spacing w:line="360" w:lineRule="auto"/>
        <w:ind w:right="0"/>
        <w:rPr>
          <w:rFonts w:ascii="Times New Roman" w:hAnsi="Times New Roman"/>
          <w:sz w:val="24"/>
          <w:szCs w:val="24"/>
          <w:lang w:val="en"/>
        </w:rPr>
      </w:pPr>
    </w:p>
    <w:p w:rsidR="0053550D" w:rsidRPr="00EC7B17" w:rsidRDefault="0053550D" w:rsidP="0053550D">
      <w:pPr>
        <w:pStyle w:val="ListParagraph"/>
        <w:spacing w:after="0" w:line="360" w:lineRule="auto"/>
        <w:ind w:left="0"/>
        <w:jc w:val="both"/>
        <w:rPr>
          <w:rFonts w:ascii="Times New Roman" w:hAnsi="Times New Roman" w:cs="Times New Roman"/>
          <w:color w:val="000000"/>
          <w:sz w:val="24"/>
          <w:szCs w:val="24"/>
        </w:rPr>
      </w:pPr>
      <w:r w:rsidRPr="00EC7B17">
        <w:rPr>
          <w:rFonts w:ascii="Times New Roman" w:hAnsi="Times New Roman" w:cs="Times New Roman"/>
          <w:color w:val="000000"/>
          <w:sz w:val="24"/>
          <w:szCs w:val="24"/>
        </w:rPr>
        <w:t>The TiSA is currently being negotiated by 2</w:t>
      </w:r>
      <w:r>
        <w:rPr>
          <w:rFonts w:ascii="Times New Roman" w:hAnsi="Times New Roman" w:cs="Times New Roman"/>
          <w:color w:val="000000"/>
          <w:sz w:val="24"/>
          <w:szCs w:val="24"/>
        </w:rPr>
        <w:t>3</w:t>
      </w:r>
      <w:r w:rsidRPr="00EC7B17">
        <w:rPr>
          <w:rFonts w:ascii="Times New Roman" w:hAnsi="Times New Roman" w:cs="Times New Roman"/>
          <w:color w:val="000000"/>
          <w:sz w:val="24"/>
          <w:szCs w:val="24"/>
        </w:rPr>
        <w:t xml:space="preserve"> members of the WTO (5</w:t>
      </w:r>
      <w:r>
        <w:rPr>
          <w:rFonts w:ascii="Times New Roman" w:hAnsi="Times New Roman" w:cs="Times New Roman"/>
          <w:color w:val="000000"/>
          <w:sz w:val="24"/>
          <w:szCs w:val="24"/>
        </w:rPr>
        <w:t>0</w:t>
      </w:r>
      <w:r w:rsidRPr="00EC7B17">
        <w:rPr>
          <w:rFonts w:ascii="Times New Roman" w:hAnsi="Times New Roman" w:cs="Times New Roman"/>
          <w:color w:val="000000"/>
          <w:sz w:val="24"/>
          <w:szCs w:val="24"/>
        </w:rPr>
        <w:t xml:space="preserve"> countries, with EU as one member</w:t>
      </w:r>
      <w:r>
        <w:rPr>
          <w:rFonts w:ascii="Times New Roman" w:hAnsi="Times New Roman" w:cs="Times New Roman"/>
          <w:color w:val="000000"/>
          <w:sz w:val="24"/>
          <w:szCs w:val="24"/>
        </w:rPr>
        <w:t xml:space="preserve"> including its 28 Member states</w:t>
      </w:r>
      <w:r w:rsidRPr="00EC7B17">
        <w:rPr>
          <w:rFonts w:ascii="Times New Roman" w:hAnsi="Times New Roman" w:cs="Times New Roman"/>
          <w:color w:val="000000"/>
          <w:sz w:val="24"/>
          <w:szCs w:val="24"/>
        </w:rPr>
        <w:t xml:space="preserve">), including </w:t>
      </w:r>
      <w:r>
        <w:rPr>
          <w:rFonts w:ascii="Times New Roman" w:hAnsi="Times New Roman" w:cs="Times New Roman"/>
          <w:color w:val="000000"/>
          <w:sz w:val="24"/>
          <w:szCs w:val="24"/>
        </w:rPr>
        <w:t>Australia</w:t>
      </w:r>
      <w:r w:rsidRPr="00EC7B17">
        <w:rPr>
          <w:rFonts w:ascii="Times New Roman" w:hAnsi="Times New Roman" w:cs="Times New Roman"/>
          <w:color w:val="000000"/>
          <w:sz w:val="24"/>
          <w:szCs w:val="24"/>
        </w:rPr>
        <w:t xml:space="preserve">, Canada, Chile, Colombia, Costa Rica, the European Union, Hong Kong China, Iceland, Israel, Japan, Korea, Liechtenstein, </w:t>
      </w:r>
      <w:r>
        <w:rPr>
          <w:rFonts w:ascii="Times New Roman" w:hAnsi="Times New Roman" w:cs="Times New Roman"/>
          <w:color w:val="000000"/>
          <w:sz w:val="24"/>
          <w:szCs w:val="24"/>
        </w:rPr>
        <w:t>Mauritius,</w:t>
      </w:r>
      <w:r w:rsidRPr="00EC7B17">
        <w:rPr>
          <w:rFonts w:ascii="Times New Roman" w:hAnsi="Times New Roman" w:cs="Times New Roman"/>
          <w:color w:val="000000"/>
          <w:sz w:val="24"/>
          <w:szCs w:val="24"/>
        </w:rPr>
        <w:t xml:space="preserve"> Mexico, New Zealand, Norway, Pakistan, Panama, Peru, Switzerland, </w:t>
      </w:r>
      <w:r w:rsidR="00FC21D2" w:rsidRPr="00FC21D2">
        <w:rPr>
          <w:rFonts w:ascii="Times New Roman" w:hAnsi="Times New Roman" w:cs="Times New Roman"/>
          <w:color w:val="000000"/>
          <w:sz w:val="24"/>
          <w:szCs w:val="24"/>
          <w:u w:val="single"/>
        </w:rPr>
        <w:t>Taiwan</w:t>
      </w:r>
      <w:r w:rsidR="00FC21D2">
        <w:rPr>
          <w:rFonts w:ascii="Times New Roman" w:hAnsi="Times New Roman" w:cs="Times New Roman"/>
          <w:color w:val="000000"/>
          <w:sz w:val="24"/>
          <w:szCs w:val="24"/>
        </w:rPr>
        <w:t xml:space="preserve">, </w:t>
      </w:r>
      <w:r w:rsidRPr="00EC7B17">
        <w:rPr>
          <w:rFonts w:ascii="Times New Roman" w:hAnsi="Times New Roman" w:cs="Times New Roman"/>
          <w:color w:val="000000"/>
          <w:sz w:val="24"/>
          <w:szCs w:val="24"/>
        </w:rPr>
        <w:t xml:space="preserve">Turkey </w:t>
      </w:r>
      <w:r>
        <w:rPr>
          <w:rFonts w:ascii="Times New Roman" w:hAnsi="Times New Roman" w:cs="Times New Roman"/>
          <w:color w:val="000000"/>
          <w:sz w:val="24"/>
          <w:szCs w:val="24"/>
        </w:rPr>
        <w:t xml:space="preserve">and the </w:t>
      </w:r>
      <w:r w:rsidRPr="00EC7B17">
        <w:rPr>
          <w:rFonts w:ascii="Times New Roman" w:hAnsi="Times New Roman" w:cs="Times New Roman"/>
          <w:color w:val="000000"/>
          <w:sz w:val="24"/>
          <w:szCs w:val="24"/>
        </w:rPr>
        <w:t>United States.</w:t>
      </w:r>
      <w:r>
        <w:rPr>
          <w:rFonts w:ascii="Times New Roman" w:hAnsi="Times New Roman" w:cs="Times New Roman"/>
          <w:color w:val="000000"/>
          <w:sz w:val="24"/>
          <w:szCs w:val="24"/>
        </w:rPr>
        <w:t xml:space="preserve"> </w:t>
      </w:r>
      <w:r w:rsidRPr="00EC7B17">
        <w:rPr>
          <w:rFonts w:ascii="Times New Roman" w:hAnsi="Times New Roman" w:cs="Times New Roman"/>
          <w:color w:val="000000"/>
          <w:sz w:val="24"/>
          <w:szCs w:val="24"/>
        </w:rPr>
        <w:t xml:space="preserve">Together, these countries account for approximately 70% of </w:t>
      </w:r>
      <w:r>
        <w:rPr>
          <w:rFonts w:ascii="Times New Roman" w:hAnsi="Times New Roman" w:cs="Times New Roman"/>
          <w:color w:val="000000"/>
          <w:sz w:val="24"/>
          <w:szCs w:val="24"/>
        </w:rPr>
        <w:t xml:space="preserve">the </w:t>
      </w:r>
      <w:r w:rsidRPr="00EC7B17">
        <w:rPr>
          <w:rFonts w:ascii="Times New Roman" w:hAnsi="Times New Roman" w:cs="Times New Roman"/>
          <w:color w:val="000000"/>
          <w:sz w:val="24"/>
          <w:szCs w:val="24"/>
        </w:rPr>
        <w:t xml:space="preserve">world trade in services. </w:t>
      </w:r>
    </w:p>
    <w:p w:rsidR="0053550D" w:rsidRPr="00EC7B17" w:rsidRDefault="0053550D" w:rsidP="0053550D">
      <w:pPr>
        <w:pStyle w:val="ListParagraph"/>
        <w:spacing w:after="0" w:line="360" w:lineRule="auto"/>
        <w:ind w:left="0"/>
        <w:jc w:val="both"/>
        <w:rPr>
          <w:rFonts w:ascii="Times New Roman" w:hAnsi="Times New Roman" w:cs="Times New Roman"/>
          <w:color w:val="000000"/>
          <w:sz w:val="24"/>
          <w:szCs w:val="24"/>
        </w:rPr>
      </w:pPr>
    </w:p>
    <w:p w:rsidR="0053550D" w:rsidRDefault="0053550D" w:rsidP="0053550D">
      <w:pPr>
        <w:pStyle w:val="ListParagraph"/>
        <w:spacing w:after="0" w:line="360" w:lineRule="auto"/>
        <w:ind w:left="0"/>
        <w:jc w:val="both"/>
        <w:rPr>
          <w:rFonts w:ascii="Times New Roman" w:hAnsi="Times New Roman" w:cs="Times New Roman"/>
          <w:color w:val="000000"/>
          <w:sz w:val="24"/>
          <w:szCs w:val="24"/>
        </w:rPr>
      </w:pPr>
      <w:r w:rsidRPr="00EC7B17">
        <w:rPr>
          <w:rFonts w:ascii="Times New Roman" w:hAnsi="Times New Roman" w:cs="Times New Roman"/>
          <w:color w:val="000000"/>
          <w:sz w:val="24"/>
          <w:szCs w:val="24"/>
        </w:rPr>
        <w:t xml:space="preserve">Since 27 April 2013, TiSA participants have </w:t>
      </w:r>
      <w:r>
        <w:rPr>
          <w:rFonts w:ascii="Times New Roman" w:hAnsi="Times New Roman" w:cs="Times New Roman"/>
          <w:color w:val="000000"/>
          <w:sz w:val="24"/>
          <w:szCs w:val="24"/>
        </w:rPr>
        <w:t>had many</w:t>
      </w:r>
      <w:r w:rsidRPr="00EC7B17">
        <w:rPr>
          <w:rFonts w:ascii="Times New Roman" w:hAnsi="Times New Roman" w:cs="Times New Roman"/>
          <w:color w:val="000000"/>
          <w:sz w:val="24"/>
          <w:szCs w:val="24"/>
        </w:rPr>
        <w:t xml:space="preserve"> negotiating rounds</w:t>
      </w:r>
      <w:r>
        <w:rPr>
          <w:rFonts w:ascii="Times New Roman" w:hAnsi="Times New Roman" w:cs="Times New Roman"/>
          <w:color w:val="000000"/>
          <w:sz w:val="24"/>
          <w:szCs w:val="24"/>
        </w:rPr>
        <w:t xml:space="preserve"> in Geneva</w:t>
      </w:r>
      <w:r w:rsidRPr="00EC7B17">
        <w:rPr>
          <w:rFonts w:ascii="Times New Roman" w:hAnsi="Times New Roman" w:cs="Times New Roman"/>
          <w:color w:val="000000"/>
          <w:sz w:val="24"/>
          <w:szCs w:val="24"/>
        </w:rPr>
        <w:t xml:space="preserve">, which encompassed a wide range of discussions on the core text of the agreement. Relevant topics include </w:t>
      </w:r>
      <w:r w:rsidRPr="007D37BB">
        <w:rPr>
          <w:rFonts w:ascii="Times New Roman" w:hAnsi="Times New Roman" w:cs="Times New Roman"/>
          <w:sz w:val="24"/>
          <w:szCs w:val="24"/>
        </w:rPr>
        <w:t xml:space="preserve">horizontal provisions such as </w:t>
      </w:r>
      <w:r w:rsidRPr="00EC7B17">
        <w:rPr>
          <w:rFonts w:ascii="Times New Roman" w:hAnsi="Times New Roman" w:cs="Times New Roman"/>
          <w:color w:val="000000"/>
          <w:sz w:val="24"/>
          <w:szCs w:val="24"/>
        </w:rPr>
        <w:t xml:space="preserve">domestic regulation, transparency, entry of business persons and sector-specific </w:t>
      </w:r>
      <w:r>
        <w:rPr>
          <w:rFonts w:ascii="Times New Roman" w:hAnsi="Times New Roman" w:cs="Times New Roman"/>
          <w:color w:val="000000"/>
          <w:sz w:val="24"/>
          <w:szCs w:val="24"/>
        </w:rPr>
        <w:t>provisio</w:t>
      </w:r>
      <w:r w:rsidRPr="00EC7B17">
        <w:rPr>
          <w:rFonts w:ascii="Times New Roman" w:hAnsi="Times New Roman" w:cs="Times New Roman"/>
          <w:color w:val="000000"/>
          <w:sz w:val="24"/>
          <w:szCs w:val="24"/>
        </w:rPr>
        <w:t xml:space="preserve">ns focusing on the new and enhanced trade rules for, </w:t>
      </w:r>
      <w:r w:rsidRPr="00EC7B17">
        <w:rPr>
          <w:rFonts w:ascii="Times New Roman" w:hAnsi="Times New Roman" w:cs="Times New Roman"/>
          <w:iCs/>
          <w:color w:val="000000"/>
          <w:sz w:val="24"/>
          <w:szCs w:val="24"/>
        </w:rPr>
        <w:t>inter alia</w:t>
      </w:r>
      <w:r w:rsidRPr="00EC7B17">
        <w:rPr>
          <w:rFonts w:ascii="Times New Roman" w:hAnsi="Times New Roman" w:cs="Times New Roman"/>
          <w:color w:val="000000"/>
          <w:sz w:val="24"/>
          <w:szCs w:val="24"/>
        </w:rPr>
        <w:t xml:space="preserve">, e-commerce and telecommunications, financial services, professional services, air and maritime transportation, ICT services and energy services. Regarding the market access pillar of the talks, </w:t>
      </w:r>
      <w:r>
        <w:rPr>
          <w:rFonts w:ascii="Times New Roman" w:hAnsi="Times New Roman" w:cs="Times New Roman"/>
          <w:color w:val="000000"/>
          <w:sz w:val="24"/>
          <w:szCs w:val="24"/>
        </w:rPr>
        <w:t>p</w:t>
      </w:r>
      <w:r w:rsidRPr="00EC7B17">
        <w:rPr>
          <w:rFonts w:ascii="Times New Roman" w:hAnsi="Times New Roman" w:cs="Times New Roman"/>
          <w:color w:val="000000"/>
          <w:sz w:val="24"/>
          <w:szCs w:val="24"/>
        </w:rPr>
        <w:t>articipating countries have confirmed that they will use a “hybrid approach”, where TiSA market access schedule commitments will use a ‘</w:t>
      </w:r>
      <w:r w:rsidRPr="00EC7B17">
        <w:rPr>
          <w:rFonts w:ascii="Times New Roman" w:hAnsi="Times New Roman" w:cs="Times New Roman"/>
          <w:iCs/>
          <w:color w:val="000000"/>
          <w:sz w:val="24"/>
          <w:szCs w:val="24"/>
        </w:rPr>
        <w:t>positive list</w:t>
      </w:r>
      <w:r w:rsidRPr="00EC7B17">
        <w:rPr>
          <w:rFonts w:ascii="Times New Roman" w:hAnsi="Times New Roman" w:cs="Times New Roman"/>
          <w:color w:val="000000"/>
          <w:sz w:val="24"/>
          <w:szCs w:val="24"/>
        </w:rPr>
        <w:t xml:space="preserve">’ approach, meaning that only the services listed on the schedule are liberalised. But, the </w:t>
      </w:r>
      <w:r>
        <w:rPr>
          <w:rFonts w:ascii="Times New Roman" w:hAnsi="Times New Roman" w:cs="Times New Roman"/>
          <w:color w:val="000000"/>
          <w:sz w:val="24"/>
          <w:szCs w:val="24"/>
        </w:rPr>
        <w:t>N</w:t>
      </w:r>
      <w:r w:rsidRPr="00EC7B17">
        <w:rPr>
          <w:rFonts w:ascii="Times New Roman" w:hAnsi="Times New Roman" w:cs="Times New Roman"/>
          <w:color w:val="000000"/>
          <w:sz w:val="24"/>
          <w:szCs w:val="24"/>
        </w:rPr>
        <w:t xml:space="preserve">ational </w:t>
      </w:r>
      <w:r>
        <w:rPr>
          <w:rFonts w:ascii="Times New Roman" w:hAnsi="Times New Roman" w:cs="Times New Roman"/>
          <w:color w:val="000000"/>
          <w:sz w:val="24"/>
          <w:szCs w:val="24"/>
        </w:rPr>
        <w:t>T</w:t>
      </w:r>
      <w:r w:rsidRPr="00EC7B17">
        <w:rPr>
          <w:rFonts w:ascii="Times New Roman" w:hAnsi="Times New Roman" w:cs="Times New Roman"/>
          <w:color w:val="000000"/>
          <w:sz w:val="24"/>
          <w:szCs w:val="24"/>
        </w:rPr>
        <w:t>reatment commitments will be scheduled on a ‘</w:t>
      </w:r>
      <w:r w:rsidRPr="00EC7B17">
        <w:rPr>
          <w:rFonts w:ascii="Times New Roman" w:hAnsi="Times New Roman" w:cs="Times New Roman"/>
          <w:iCs/>
          <w:color w:val="000000"/>
          <w:sz w:val="24"/>
          <w:szCs w:val="24"/>
        </w:rPr>
        <w:t>negative list</w:t>
      </w:r>
      <w:r w:rsidRPr="00EC7B17">
        <w:rPr>
          <w:rFonts w:ascii="Times New Roman" w:hAnsi="Times New Roman" w:cs="Times New Roman"/>
          <w:color w:val="000000"/>
          <w:sz w:val="24"/>
          <w:szCs w:val="24"/>
        </w:rPr>
        <w:t>’ basis, which means that for any area where a party does not commit to apply full National Treatment, a reservation must be listed.</w:t>
      </w:r>
    </w:p>
    <w:p w:rsidR="0053550D" w:rsidRPr="00EC7B17" w:rsidRDefault="0053550D" w:rsidP="0053550D">
      <w:pPr>
        <w:pStyle w:val="ListParagraph"/>
        <w:spacing w:after="0" w:line="360" w:lineRule="auto"/>
        <w:ind w:left="0"/>
        <w:jc w:val="both"/>
        <w:rPr>
          <w:rFonts w:ascii="Times New Roman" w:hAnsi="Times New Roman" w:cs="Times New Roman"/>
          <w:color w:val="000000"/>
          <w:sz w:val="24"/>
          <w:szCs w:val="24"/>
        </w:rPr>
      </w:pPr>
    </w:p>
    <w:p w:rsidR="0053550D" w:rsidRPr="00EC7B17" w:rsidRDefault="0053550D" w:rsidP="0053550D">
      <w:pPr>
        <w:pStyle w:val="BodyText"/>
        <w:spacing w:line="360" w:lineRule="auto"/>
        <w:ind w:right="0"/>
        <w:rPr>
          <w:rFonts w:ascii="Times New Roman" w:hAnsi="Times New Roman"/>
          <w:sz w:val="24"/>
          <w:szCs w:val="24"/>
        </w:rPr>
      </w:pPr>
      <w:r>
        <w:rPr>
          <w:rFonts w:ascii="Times New Roman" w:hAnsi="Times New Roman"/>
          <w:sz w:val="24"/>
          <w:szCs w:val="24"/>
        </w:rPr>
        <w:t>T</w:t>
      </w:r>
      <w:r w:rsidRPr="00EC7B17">
        <w:rPr>
          <w:rFonts w:ascii="Times New Roman" w:hAnsi="Times New Roman"/>
          <w:sz w:val="24"/>
          <w:szCs w:val="24"/>
        </w:rPr>
        <w:t xml:space="preserve">he </w:t>
      </w:r>
      <w:r>
        <w:rPr>
          <w:rFonts w:ascii="Times New Roman" w:hAnsi="Times New Roman"/>
          <w:sz w:val="24"/>
          <w:szCs w:val="24"/>
        </w:rPr>
        <w:t xml:space="preserve">participating countries </w:t>
      </w:r>
      <w:r w:rsidRPr="00EC7B17">
        <w:rPr>
          <w:rFonts w:ascii="Times New Roman" w:hAnsi="Times New Roman"/>
          <w:sz w:val="24"/>
          <w:szCs w:val="24"/>
        </w:rPr>
        <w:t>deci</w:t>
      </w:r>
      <w:r>
        <w:rPr>
          <w:rFonts w:ascii="Times New Roman" w:hAnsi="Times New Roman"/>
          <w:sz w:val="24"/>
          <w:szCs w:val="24"/>
        </w:rPr>
        <w:t>ded</w:t>
      </w:r>
      <w:r w:rsidRPr="00EC7B17">
        <w:rPr>
          <w:rFonts w:ascii="Times New Roman" w:hAnsi="Times New Roman"/>
          <w:sz w:val="24"/>
          <w:szCs w:val="24"/>
        </w:rPr>
        <w:t xml:space="preserve"> to start the market access discussion by agreeing to table the highest level of commitment expressed by each party under its best </w:t>
      </w:r>
      <w:r>
        <w:rPr>
          <w:rFonts w:ascii="Times New Roman" w:hAnsi="Times New Roman"/>
          <w:sz w:val="24"/>
          <w:szCs w:val="24"/>
        </w:rPr>
        <w:t>(implemented) free trade agreement</w:t>
      </w:r>
      <w:r w:rsidRPr="00EC7B17">
        <w:rPr>
          <w:rFonts w:ascii="Times New Roman" w:hAnsi="Times New Roman"/>
          <w:sz w:val="24"/>
          <w:szCs w:val="24"/>
        </w:rPr>
        <w:t xml:space="preserve"> </w:t>
      </w:r>
      <w:r>
        <w:rPr>
          <w:rFonts w:ascii="Times New Roman" w:hAnsi="Times New Roman"/>
          <w:sz w:val="24"/>
          <w:szCs w:val="24"/>
        </w:rPr>
        <w:t>at the date of the start of the negotiations</w:t>
      </w:r>
      <w:r w:rsidRPr="00EC7B17">
        <w:rPr>
          <w:rFonts w:ascii="Times New Roman" w:hAnsi="Times New Roman"/>
          <w:sz w:val="24"/>
          <w:szCs w:val="24"/>
        </w:rPr>
        <w:t xml:space="preserve">. However, the aim of TiSA should not be simply to repackage existing commitments in completed free trade agreements, but to </w:t>
      </w:r>
      <w:r w:rsidRPr="00EC7B17">
        <w:rPr>
          <w:rFonts w:ascii="Times New Roman" w:hAnsi="Times New Roman"/>
          <w:sz w:val="24"/>
          <w:szCs w:val="24"/>
        </w:rPr>
        <w:lastRenderedPageBreak/>
        <w:t xml:space="preserve">create genuine new opportunities through new market access commitments that go beyond current openness. </w:t>
      </w:r>
    </w:p>
    <w:p w:rsidR="0053550D" w:rsidRPr="00EC7B17" w:rsidRDefault="0053550D" w:rsidP="0053550D">
      <w:pPr>
        <w:pStyle w:val="BodyText"/>
        <w:spacing w:line="360" w:lineRule="auto"/>
        <w:ind w:right="0"/>
        <w:rPr>
          <w:rFonts w:ascii="Times New Roman" w:hAnsi="Times New Roman"/>
          <w:sz w:val="24"/>
          <w:szCs w:val="24"/>
        </w:rPr>
      </w:pPr>
    </w:p>
    <w:p w:rsidR="0053550D" w:rsidRDefault="0053550D" w:rsidP="0053550D">
      <w:pPr>
        <w:pStyle w:val="ListParagraph"/>
        <w:spacing w:after="0" w:line="360" w:lineRule="auto"/>
        <w:ind w:left="0"/>
        <w:jc w:val="both"/>
        <w:rPr>
          <w:rFonts w:ascii="Times New Roman" w:hAnsi="Times New Roman" w:cs="Times New Roman"/>
          <w:color w:val="000000"/>
          <w:sz w:val="24"/>
          <w:szCs w:val="24"/>
        </w:rPr>
      </w:pPr>
      <w:r w:rsidRPr="00EC7B17">
        <w:rPr>
          <w:rFonts w:ascii="Times New Roman" w:hAnsi="Times New Roman" w:cs="Times New Roman"/>
          <w:color w:val="000000"/>
          <w:sz w:val="24"/>
          <w:szCs w:val="24"/>
        </w:rPr>
        <w:t xml:space="preserve">Businesses aim to provide the best customized service to their clients. An essential aspect of this </w:t>
      </w:r>
      <w:r>
        <w:rPr>
          <w:rFonts w:ascii="Times New Roman" w:hAnsi="Times New Roman" w:cs="Times New Roman"/>
          <w:color w:val="000000"/>
          <w:sz w:val="24"/>
          <w:szCs w:val="24"/>
        </w:rPr>
        <w:t xml:space="preserve">commitment </w:t>
      </w:r>
      <w:r w:rsidRPr="00EC7B17">
        <w:rPr>
          <w:rFonts w:ascii="Times New Roman" w:hAnsi="Times New Roman" w:cs="Times New Roman"/>
          <w:color w:val="000000"/>
          <w:sz w:val="24"/>
          <w:szCs w:val="24"/>
        </w:rPr>
        <w:t>is the ability to move highly skilled services personnel rapidly to the locations required by</w:t>
      </w:r>
      <w:r>
        <w:rPr>
          <w:rFonts w:ascii="Times New Roman" w:hAnsi="Times New Roman" w:cs="Times New Roman"/>
          <w:color w:val="000000"/>
          <w:sz w:val="24"/>
          <w:szCs w:val="24"/>
        </w:rPr>
        <w:t xml:space="preserve"> their business.  The TiSA is looking at</w:t>
      </w:r>
      <w:r w:rsidRPr="00EC7B17">
        <w:rPr>
          <w:rFonts w:ascii="Times New Roman" w:hAnsi="Times New Roman" w:cs="Times New Roman"/>
          <w:color w:val="000000"/>
          <w:sz w:val="24"/>
          <w:szCs w:val="24"/>
        </w:rPr>
        <w:t xml:space="preserve"> address</w:t>
      </w:r>
      <w:r>
        <w:rPr>
          <w:rFonts w:ascii="Times New Roman" w:hAnsi="Times New Roman" w:cs="Times New Roman"/>
          <w:color w:val="000000"/>
          <w:sz w:val="24"/>
          <w:szCs w:val="24"/>
        </w:rPr>
        <w:t>ing</w:t>
      </w:r>
      <w:r w:rsidRPr="00EC7B17">
        <w:rPr>
          <w:rFonts w:ascii="Times New Roman" w:hAnsi="Times New Roman" w:cs="Times New Roman"/>
          <w:color w:val="000000"/>
          <w:sz w:val="24"/>
          <w:szCs w:val="24"/>
        </w:rPr>
        <w:t xml:space="preserve"> the important issue of talent mobility to allow market access to services providers in a predictable and expedited way across all participating countries.  </w:t>
      </w:r>
      <w:r>
        <w:rPr>
          <w:rFonts w:ascii="Times New Roman" w:hAnsi="Times New Roman" w:cs="Times New Roman"/>
          <w:color w:val="000000"/>
          <w:sz w:val="24"/>
          <w:szCs w:val="24"/>
        </w:rPr>
        <w:t xml:space="preserve">Some might argue that the bilateral EU-Taiwan BIA should not deal with the movement of natural persons (mode 4 of the GATS – General Agreement on Trade in Services), since it is not directly linked to the foreign direct investment. This is however not completely true, and we would certainly recommend to include the mode 4 negotiations in the BIA (see below). </w:t>
      </w:r>
    </w:p>
    <w:p w:rsidR="0053550D" w:rsidRPr="00EC7B17" w:rsidRDefault="0053550D" w:rsidP="0053550D">
      <w:pPr>
        <w:pStyle w:val="ListParagraph"/>
        <w:spacing w:after="0" w:line="360" w:lineRule="auto"/>
        <w:ind w:left="0"/>
        <w:jc w:val="both"/>
        <w:rPr>
          <w:rFonts w:ascii="Times New Roman" w:hAnsi="Times New Roman"/>
          <w:sz w:val="24"/>
          <w:szCs w:val="24"/>
        </w:rPr>
      </w:pPr>
    </w:p>
    <w:p w:rsidR="0053550D" w:rsidRDefault="0053550D" w:rsidP="0053550D">
      <w:pPr>
        <w:pStyle w:val="BodyText"/>
        <w:spacing w:line="360" w:lineRule="auto"/>
        <w:ind w:right="0"/>
        <w:rPr>
          <w:rFonts w:ascii="Times New Roman" w:hAnsi="Times New Roman"/>
          <w:sz w:val="24"/>
          <w:szCs w:val="24"/>
        </w:rPr>
      </w:pPr>
      <w:r w:rsidRPr="00EC7B17">
        <w:rPr>
          <w:rFonts w:ascii="Times New Roman" w:hAnsi="Times New Roman"/>
          <w:sz w:val="24"/>
          <w:szCs w:val="24"/>
        </w:rPr>
        <w:t>The very large majority of the services sectors are subject to strict rules and regulations that govern their daily functioning, like license and authorisation requirements, competition rules, quality requirements, consumers’ protection, etc.  TiSA is a great opportunity in drafting horizontal disciplines for the</w:t>
      </w:r>
      <w:r w:rsidRPr="00EC7B17">
        <w:rPr>
          <w:rFonts w:ascii="Times New Roman" w:hAnsi="Times New Roman"/>
          <w:spacing w:val="21"/>
          <w:w w:val="99"/>
          <w:sz w:val="24"/>
          <w:szCs w:val="24"/>
        </w:rPr>
        <w:t xml:space="preserve"> </w:t>
      </w:r>
      <w:r w:rsidRPr="00EC7B17">
        <w:rPr>
          <w:rFonts w:ascii="Times New Roman" w:hAnsi="Times New Roman"/>
          <w:sz w:val="24"/>
          <w:szCs w:val="24"/>
        </w:rPr>
        <w:t>new</w:t>
      </w:r>
      <w:r w:rsidRPr="00EC7B17">
        <w:rPr>
          <w:rFonts w:ascii="Times New Roman" w:hAnsi="Times New Roman"/>
          <w:spacing w:val="-2"/>
          <w:sz w:val="24"/>
          <w:szCs w:val="24"/>
        </w:rPr>
        <w:t xml:space="preserve"> </w:t>
      </w:r>
      <w:r w:rsidRPr="00EC7B17">
        <w:rPr>
          <w:rFonts w:ascii="Times New Roman" w:hAnsi="Times New Roman"/>
          <w:sz w:val="24"/>
          <w:szCs w:val="24"/>
        </w:rPr>
        <w:t>so-called</w:t>
      </w:r>
      <w:r w:rsidRPr="00EC7B17">
        <w:rPr>
          <w:rFonts w:ascii="Times New Roman" w:hAnsi="Times New Roman"/>
          <w:spacing w:val="-2"/>
          <w:sz w:val="24"/>
          <w:szCs w:val="24"/>
        </w:rPr>
        <w:t xml:space="preserve"> </w:t>
      </w:r>
      <w:r w:rsidRPr="00EC7B17">
        <w:rPr>
          <w:rFonts w:ascii="Times New Roman" w:hAnsi="Times New Roman"/>
          <w:sz w:val="24"/>
          <w:szCs w:val="24"/>
        </w:rPr>
        <w:t>“21</w:t>
      </w:r>
      <w:r w:rsidRPr="00EC7B17">
        <w:rPr>
          <w:rFonts w:ascii="Times New Roman" w:hAnsi="Times New Roman"/>
          <w:sz w:val="24"/>
          <w:szCs w:val="24"/>
          <w:vertAlign w:val="superscript"/>
        </w:rPr>
        <w:t>st</w:t>
      </w:r>
      <w:r w:rsidRPr="00EC7B17">
        <w:rPr>
          <w:rFonts w:ascii="Times New Roman" w:hAnsi="Times New Roman"/>
          <w:sz w:val="24"/>
          <w:szCs w:val="24"/>
        </w:rPr>
        <w:t xml:space="preserve"> century”</w:t>
      </w:r>
      <w:r w:rsidRPr="00EC7B17">
        <w:rPr>
          <w:rFonts w:ascii="Times New Roman" w:hAnsi="Times New Roman"/>
          <w:spacing w:val="-2"/>
          <w:sz w:val="24"/>
          <w:szCs w:val="24"/>
        </w:rPr>
        <w:t xml:space="preserve"> </w:t>
      </w:r>
      <w:r w:rsidRPr="00EC7B17">
        <w:rPr>
          <w:rFonts w:ascii="Times New Roman" w:hAnsi="Times New Roman"/>
          <w:sz w:val="24"/>
          <w:szCs w:val="24"/>
        </w:rPr>
        <w:t>issues</w:t>
      </w:r>
      <w:r w:rsidRPr="00EC7B17">
        <w:rPr>
          <w:rFonts w:ascii="Times New Roman" w:hAnsi="Times New Roman"/>
          <w:spacing w:val="-1"/>
          <w:sz w:val="24"/>
          <w:szCs w:val="24"/>
        </w:rPr>
        <w:t xml:space="preserve"> </w:t>
      </w:r>
      <w:r w:rsidRPr="00EC7B17">
        <w:rPr>
          <w:rFonts w:ascii="Times New Roman" w:hAnsi="Times New Roman"/>
          <w:sz w:val="24"/>
          <w:szCs w:val="24"/>
        </w:rPr>
        <w:t>such</w:t>
      </w:r>
      <w:r w:rsidRPr="00EC7B17">
        <w:rPr>
          <w:rFonts w:ascii="Times New Roman" w:hAnsi="Times New Roman"/>
          <w:spacing w:val="-2"/>
          <w:sz w:val="24"/>
          <w:szCs w:val="24"/>
        </w:rPr>
        <w:t xml:space="preserve"> </w:t>
      </w:r>
      <w:r w:rsidRPr="00EC7B17">
        <w:rPr>
          <w:rFonts w:ascii="Times New Roman" w:hAnsi="Times New Roman"/>
          <w:sz w:val="24"/>
          <w:szCs w:val="24"/>
        </w:rPr>
        <w:t>a</w:t>
      </w:r>
      <w:r w:rsidRPr="00EC7B17">
        <w:rPr>
          <w:rFonts w:ascii="Times New Roman" w:hAnsi="Times New Roman"/>
          <w:spacing w:val="-1"/>
          <w:sz w:val="24"/>
          <w:szCs w:val="24"/>
        </w:rPr>
        <w:t xml:space="preserve">s </w:t>
      </w:r>
      <w:r w:rsidRPr="00EC7B17">
        <w:rPr>
          <w:rFonts w:ascii="Times New Roman" w:hAnsi="Times New Roman"/>
          <w:sz w:val="24"/>
          <w:szCs w:val="24"/>
        </w:rPr>
        <w:t>cross</w:t>
      </w:r>
      <w:r w:rsidRPr="00EC7B17">
        <w:rPr>
          <w:rFonts w:ascii="Times New Roman" w:hAnsi="Times New Roman"/>
          <w:spacing w:val="-2"/>
          <w:sz w:val="24"/>
          <w:szCs w:val="24"/>
        </w:rPr>
        <w:t xml:space="preserve"> </w:t>
      </w:r>
      <w:r w:rsidRPr="00EC7B17">
        <w:rPr>
          <w:rFonts w:ascii="Times New Roman" w:hAnsi="Times New Roman"/>
          <w:sz w:val="24"/>
          <w:szCs w:val="24"/>
        </w:rPr>
        <w:t>border</w:t>
      </w:r>
      <w:r w:rsidRPr="00EC7B17">
        <w:rPr>
          <w:rFonts w:ascii="Times New Roman" w:hAnsi="Times New Roman"/>
          <w:spacing w:val="-1"/>
          <w:sz w:val="24"/>
          <w:szCs w:val="24"/>
        </w:rPr>
        <w:t xml:space="preserve"> </w:t>
      </w:r>
      <w:r w:rsidRPr="00EC7B17">
        <w:rPr>
          <w:rFonts w:ascii="Times New Roman" w:hAnsi="Times New Roman"/>
          <w:sz w:val="24"/>
          <w:szCs w:val="24"/>
        </w:rPr>
        <w:t>data</w:t>
      </w:r>
      <w:r w:rsidRPr="00EC7B17">
        <w:rPr>
          <w:rFonts w:ascii="Times New Roman" w:hAnsi="Times New Roman"/>
          <w:spacing w:val="-2"/>
          <w:sz w:val="24"/>
          <w:szCs w:val="24"/>
        </w:rPr>
        <w:t xml:space="preserve"> </w:t>
      </w:r>
      <w:r w:rsidRPr="00EC7B17">
        <w:rPr>
          <w:rFonts w:ascii="Times New Roman" w:hAnsi="Times New Roman"/>
          <w:sz w:val="24"/>
          <w:szCs w:val="24"/>
        </w:rPr>
        <w:t>flows,</w:t>
      </w:r>
      <w:r w:rsidRPr="00EC7B17">
        <w:rPr>
          <w:rFonts w:ascii="Times New Roman" w:hAnsi="Times New Roman"/>
          <w:spacing w:val="-2"/>
          <w:sz w:val="24"/>
          <w:szCs w:val="24"/>
        </w:rPr>
        <w:t xml:space="preserve"> </w:t>
      </w:r>
      <w:r w:rsidRPr="00EC7B17">
        <w:rPr>
          <w:rFonts w:ascii="Times New Roman" w:hAnsi="Times New Roman"/>
          <w:sz w:val="24"/>
          <w:szCs w:val="24"/>
        </w:rPr>
        <w:t>forced</w:t>
      </w:r>
      <w:r w:rsidRPr="00EC7B17">
        <w:rPr>
          <w:rFonts w:ascii="Times New Roman" w:hAnsi="Times New Roman"/>
          <w:spacing w:val="22"/>
          <w:w w:val="99"/>
          <w:sz w:val="24"/>
          <w:szCs w:val="24"/>
        </w:rPr>
        <w:t xml:space="preserve"> </w:t>
      </w:r>
      <w:r w:rsidRPr="00EC7B17">
        <w:rPr>
          <w:rFonts w:ascii="Times New Roman" w:hAnsi="Times New Roman"/>
          <w:sz w:val="24"/>
          <w:szCs w:val="24"/>
        </w:rPr>
        <w:t>localization,</w:t>
      </w:r>
      <w:r w:rsidRPr="00EC7B17">
        <w:rPr>
          <w:rFonts w:ascii="Times New Roman" w:hAnsi="Times New Roman"/>
          <w:spacing w:val="-1"/>
          <w:sz w:val="24"/>
          <w:szCs w:val="24"/>
        </w:rPr>
        <w:t xml:space="preserve"> </w:t>
      </w:r>
      <w:r w:rsidRPr="00EC7B17">
        <w:rPr>
          <w:rFonts w:ascii="Times New Roman" w:hAnsi="Times New Roman"/>
          <w:sz w:val="24"/>
          <w:szCs w:val="24"/>
        </w:rPr>
        <w:t>and</w:t>
      </w:r>
      <w:r w:rsidRPr="00EC7B17">
        <w:rPr>
          <w:rFonts w:ascii="Times New Roman" w:hAnsi="Times New Roman"/>
          <w:spacing w:val="58"/>
          <w:sz w:val="24"/>
          <w:szCs w:val="24"/>
        </w:rPr>
        <w:t xml:space="preserve"> </w:t>
      </w:r>
      <w:r w:rsidRPr="00EC7B17">
        <w:rPr>
          <w:rFonts w:ascii="Times New Roman" w:hAnsi="Times New Roman"/>
          <w:sz w:val="24"/>
          <w:szCs w:val="24"/>
        </w:rPr>
        <w:t>state-owned</w:t>
      </w:r>
      <w:r w:rsidRPr="00EC7B17">
        <w:rPr>
          <w:rFonts w:ascii="Times New Roman" w:hAnsi="Times New Roman"/>
          <w:spacing w:val="58"/>
          <w:sz w:val="24"/>
          <w:szCs w:val="24"/>
        </w:rPr>
        <w:t xml:space="preserve"> </w:t>
      </w:r>
      <w:r w:rsidRPr="00EC7B17">
        <w:rPr>
          <w:rFonts w:ascii="Times New Roman" w:hAnsi="Times New Roman"/>
          <w:sz w:val="24"/>
          <w:szCs w:val="24"/>
        </w:rPr>
        <w:t>and</w:t>
      </w:r>
      <w:r w:rsidRPr="00EC7B17">
        <w:rPr>
          <w:rFonts w:ascii="Times New Roman" w:hAnsi="Times New Roman"/>
          <w:spacing w:val="57"/>
          <w:sz w:val="24"/>
          <w:szCs w:val="24"/>
        </w:rPr>
        <w:t xml:space="preserve"> </w:t>
      </w:r>
      <w:r w:rsidRPr="00EC7B17">
        <w:rPr>
          <w:rFonts w:ascii="Times New Roman" w:hAnsi="Times New Roman"/>
          <w:sz w:val="24"/>
          <w:szCs w:val="24"/>
        </w:rPr>
        <w:t>state-sponsored</w:t>
      </w:r>
      <w:r w:rsidRPr="00EC7B17">
        <w:rPr>
          <w:rFonts w:ascii="Times New Roman" w:hAnsi="Times New Roman"/>
          <w:spacing w:val="46"/>
          <w:sz w:val="24"/>
          <w:szCs w:val="24"/>
        </w:rPr>
        <w:t xml:space="preserve"> </w:t>
      </w:r>
      <w:r w:rsidRPr="00EC7B17">
        <w:rPr>
          <w:rFonts w:ascii="Times New Roman" w:hAnsi="Times New Roman"/>
          <w:sz w:val="24"/>
          <w:szCs w:val="24"/>
        </w:rPr>
        <w:t>enterprises</w:t>
      </w:r>
      <w:r w:rsidRPr="00EC7B17">
        <w:rPr>
          <w:rFonts w:ascii="Times New Roman" w:hAnsi="Times New Roman"/>
          <w:spacing w:val="46"/>
          <w:sz w:val="24"/>
          <w:szCs w:val="24"/>
        </w:rPr>
        <w:t xml:space="preserve"> </w:t>
      </w:r>
      <w:r w:rsidRPr="00EC7B17">
        <w:rPr>
          <w:rFonts w:ascii="Times New Roman" w:hAnsi="Times New Roman"/>
          <w:sz w:val="24"/>
          <w:szCs w:val="24"/>
        </w:rPr>
        <w:t>(SOEs) that compete in commercial markets</w:t>
      </w:r>
      <w:r>
        <w:rPr>
          <w:rStyle w:val="FootnoteReference"/>
          <w:rFonts w:ascii="Times New Roman" w:hAnsi="Times New Roman"/>
          <w:sz w:val="24"/>
          <w:szCs w:val="24"/>
        </w:rPr>
        <w:footnoteReference w:id="64"/>
      </w:r>
      <w:r>
        <w:rPr>
          <w:rFonts w:ascii="Times New Roman" w:hAnsi="Times New Roman"/>
          <w:sz w:val="24"/>
          <w:szCs w:val="24"/>
        </w:rPr>
        <w:t xml:space="preserve">.  The BIA should also include similar disciplines, and eventually go beyond TiSA, depending on the final result. </w:t>
      </w:r>
    </w:p>
    <w:p w:rsidR="0053550D" w:rsidRPr="00EC7B17" w:rsidRDefault="0053550D" w:rsidP="0053550D">
      <w:pPr>
        <w:pStyle w:val="BodyText"/>
        <w:spacing w:line="360" w:lineRule="auto"/>
        <w:ind w:right="0"/>
        <w:rPr>
          <w:rFonts w:ascii="Times New Roman" w:hAnsi="Times New Roman"/>
          <w:sz w:val="24"/>
          <w:szCs w:val="24"/>
        </w:rPr>
      </w:pPr>
    </w:p>
    <w:p w:rsidR="0053550D" w:rsidRDefault="0053550D" w:rsidP="0053550D">
      <w:pPr>
        <w:spacing w:after="0" w:line="36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D.</w:t>
      </w:r>
      <w:r>
        <w:rPr>
          <w:rFonts w:ascii="Times New Roman" w:hAnsi="Times New Roman" w:cs="Times New Roman"/>
          <w:b/>
          <w:bCs/>
          <w:color w:val="000000" w:themeColor="text1"/>
          <w:sz w:val="24"/>
          <w:szCs w:val="24"/>
          <w:u w:val="single"/>
        </w:rPr>
        <w:tab/>
        <w:t>An in-depth analysis of the future</w:t>
      </w:r>
      <w:r w:rsidRPr="00984E17">
        <w:rPr>
          <w:rFonts w:ascii="Times New Roman" w:hAnsi="Times New Roman" w:cs="Times New Roman"/>
          <w:b/>
          <w:bCs/>
          <w:color w:val="000000" w:themeColor="text1"/>
          <w:sz w:val="24"/>
          <w:szCs w:val="24"/>
          <w:u w:val="single"/>
        </w:rPr>
        <w:t xml:space="preserve"> content of the EU-</w:t>
      </w:r>
      <w:r>
        <w:rPr>
          <w:rFonts w:ascii="Times New Roman" w:hAnsi="Times New Roman" w:cs="Times New Roman"/>
          <w:b/>
          <w:bCs/>
          <w:color w:val="000000" w:themeColor="text1"/>
          <w:sz w:val="24"/>
          <w:szCs w:val="24"/>
          <w:u w:val="single"/>
        </w:rPr>
        <w:t>Taiwan</w:t>
      </w:r>
      <w:r w:rsidRPr="00984E17">
        <w:rPr>
          <w:rFonts w:ascii="Times New Roman" w:hAnsi="Times New Roman" w:cs="Times New Roman"/>
          <w:b/>
          <w:bCs/>
          <w:color w:val="000000" w:themeColor="text1"/>
          <w:sz w:val="24"/>
          <w:szCs w:val="24"/>
          <w:u w:val="single"/>
        </w:rPr>
        <w:t xml:space="preserve"> </w:t>
      </w:r>
      <w:r>
        <w:rPr>
          <w:rFonts w:ascii="Times New Roman" w:hAnsi="Times New Roman" w:cs="Times New Roman"/>
          <w:b/>
          <w:bCs/>
          <w:color w:val="000000" w:themeColor="text1"/>
          <w:sz w:val="24"/>
          <w:szCs w:val="24"/>
          <w:u w:val="single"/>
        </w:rPr>
        <w:t>BIA</w:t>
      </w:r>
    </w:p>
    <w:p w:rsidR="0053550D" w:rsidRPr="00984E17" w:rsidRDefault="0053550D" w:rsidP="0053550D">
      <w:pPr>
        <w:spacing w:after="0" w:line="360" w:lineRule="auto"/>
        <w:jc w:val="both"/>
        <w:rPr>
          <w:rFonts w:ascii="Times New Roman" w:hAnsi="Times New Roman" w:cs="Times New Roman"/>
          <w:b/>
          <w:bCs/>
          <w:color w:val="000000" w:themeColor="text1"/>
          <w:sz w:val="24"/>
          <w:szCs w:val="24"/>
          <w:u w:val="single"/>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Taking all the above elements into consideration and accepting that the EU-Taiwan BIA would have to go beyond the TiSA, what should be added? </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summary, we believe </w:t>
      </w:r>
      <w:r w:rsidRPr="00497DBE">
        <w:rPr>
          <w:rFonts w:ascii="Times New Roman" w:hAnsi="Times New Roman" w:cs="Times New Roman"/>
          <w:bCs/>
          <w:color w:val="000000" w:themeColor="text1"/>
          <w:sz w:val="24"/>
          <w:szCs w:val="24"/>
        </w:rPr>
        <w:t>the agreement should aim at facilitating cross-border trade in services and movement of people</w:t>
      </w:r>
      <w:r>
        <w:rPr>
          <w:rFonts w:ascii="Times New Roman" w:hAnsi="Times New Roman" w:cs="Times New Roman"/>
          <w:bCs/>
          <w:color w:val="000000" w:themeColor="text1"/>
          <w:sz w:val="24"/>
          <w:szCs w:val="24"/>
        </w:rPr>
        <w:t xml:space="preserve"> by removing the maximum possible of remaining market access barriers of all kind</w:t>
      </w:r>
      <w:r w:rsidRPr="00497DBE">
        <w:rPr>
          <w:rFonts w:ascii="Times New Roman" w:hAnsi="Times New Roman" w:cs="Times New Roman"/>
          <w:bCs/>
          <w:color w:val="000000" w:themeColor="text1"/>
          <w:sz w:val="24"/>
          <w:szCs w:val="24"/>
        </w:rPr>
        <w:t xml:space="preserve">. </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 xml:space="preserve">If, however, both sides would agree that the deal should cover </w:t>
      </w:r>
      <w:r w:rsidRPr="00F5439F">
        <w:rPr>
          <w:rFonts w:ascii="Times New Roman" w:hAnsi="Times New Roman" w:cs="Times New Roman"/>
          <w:bCs/>
          <w:color w:val="000000" w:themeColor="text1"/>
          <w:sz w:val="24"/>
          <w:szCs w:val="24"/>
          <w:u w:val="single"/>
        </w:rPr>
        <w:t>only issues strictly related to foreign direct investment</w:t>
      </w:r>
      <w:r>
        <w:rPr>
          <w:rFonts w:ascii="Times New Roman" w:hAnsi="Times New Roman" w:cs="Times New Roman"/>
          <w:bCs/>
          <w:color w:val="000000" w:themeColor="text1"/>
          <w:sz w:val="24"/>
          <w:szCs w:val="24"/>
        </w:rPr>
        <w:t xml:space="preserve">, we would recommend to negotiate commitments in cross-border trade in services and in movement of people, but that would be limited to the activities directly related to investments, i.e. for instance the intra-company trade implying cross-border data flows; and the intra-corporate transferees. </w:t>
      </w:r>
      <w:r w:rsidRPr="00497DBE">
        <w:rPr>
          <w:rFonts w:ascii="Times New Roman" w:hAnsi="Times New Roman" w:cs="Times New Roman"/>
          <w:bCs/>
          <w:color w:val="000000" w:themeColor="text1"/>
          <w:sz w:val="24"/>
          <w:szCs w:val="24"/>
        </w:rPr>
        <w:t xml:space="preserve">On </w:t>
      </w:r>
      <w:r>
        <w:rPr>
          <w:rFonts w:ascii="Times New Roman" w:hAnsi="Times New Roman" w:cs="Times New Roman"/>
          <w:bCs/>
          <w:color w:val="000000" w:themeColor="text1"/>
          <w:sz w:val="24"/>
          <w:szCs w:val="24"/>
        </w:rPr>
        <w:t xml:space="preserve">commercial presence through </w:t>
      </w:r>
      <w:r w:rsidRPr="00497DBE">
        <w:rPr>
          <w:rFonts w:ascii="Times New Roman" w:hAnsi="Times New Roman" w:cs="Times New Roman"/>
          <w:bCs/>
          <w:color w:val="000000" w:themeColor="text1"/>
          <w:sz w:val="24"/>
          <w:szCs w:val="24"/>
        </w:rPr>
        <w:t xml:space="preserve">investment, the </w:t>
      </w:r>
      <w:r>
        <w:rPr>
          <w:rFonts w:ascii="Times New Roman" w:hAnsi="Times New Roman" w:cs="Times New Roman"/>
          <w:bCs/>
          <w:color w:val="000000" w:themeColor="text1"/>
          <w:sz w:val="24"/>
          <w:szCs w:val="24"/>
        </w:rPr>
        <w:t>BIA</w:t>
      </w:r>
      <w:r w:rsidRPr="00497DBE">
        <w:rPr>
          <w:rFonts w:ascii="Times New Roman" w:hAnsi="Times New Roman" w:cs="Times New Roman"/>
          <w:bCs/>
          <w:color w:val="000000" w:themeColor="text1"/>
          <w:sz w:val="24"/>
          <w:szCs w:val="24"/>
        </w:rPr>
        <w:t xml:space="preserve"> should </w:t>
      </w:r>
      <w:r>
        <w:rPr>
          <w:rFonts w:ascii="Times New Roman" w:hAnsi="Times New Roman" w:cs="Times New Roman"/>
          <w:bCs/>
          <w:color w:val="000000" w:themeColor="text1"/>
          <w:sz w:val="24"/>
          <w:szCs w:val="24"/>
        </w:rPr>
        <w:t>improve p</w:t>
      </w:r>
      <w:r w:rsidRPr="00497DBE">
        <w:rPr>
          <w:rFonts w:ascii="Times New Roman" w:hAnsi="Times New Roman" w:cs="Times New Roman"/>
          <w:bCs/>
          <w:color w:val="000000" w:themeColor="text1"/>
          <w:sz w:val="24"/>
          <w:szCs w:val="24"/>
        </w:rPr>
        <w:t xml:space="preserve">re-establishment market access </w:t>
      </w:r>
      <w:r>
        <w:rPr>
          <w:rFonts w:ascii="Times New Roman" w:hAnsi="Times New Roman" w:cs="Times New Roman"/>
          <w:bCs/>
          <w:color w:val="000000" w:themeColor="text1"/>
          <w:sz w:val="24"/>
          <w:szCs w:val="24"/>
        </w:rPr>
        <w:t>in all economic sectors, including in all</w:t>
      </w:r>
      <w:r w:rsidRPr="00497DBE">
        <w:rPr>
          <w:rFonts w:ascii="Times New Roman" w:hAnsi="Times New Roman" w:cs="Times New Roman"/>
          <w:bCs/>
          <w:color w:val="000000" w:themeColor="text1"/>
          <w:sz w:val="24"/>
          <w:szCs w:val="24"/>
        </w:rPr>
        <w:t xml:space="preserve"> services sectors and post</w:t>
      </w:r>
      <w:r>
        <w:rPr>
          <w:rFonts w:ascii="Times New Roman" w:hAnsi="Times New Roman" w:cs="Times New Roman"/>
          <w:bCs/>
          <w:color w:val="000000" w:themeColor="text1"/>
          <w:sz w:val="24"/>
          <w:szCs w:val="24"/>
        </w:rPr>
        <w:t>-establishment protection that sh</w:t>
      </w:r>
      <w:r w:rsidRPr="00497DBE">
        <w:rPr>
          <w:rFonts w:ascii="Times New Roman" w:hAnsi="Times New Roman" w:cs="Times New Roman"/>
          <w:bCs/>
          <w:color w:val="000000" w:themeColor="text1"/>
          <w:sz w:val="24"/>
          <w:szCs w:val="24"/>
        </w:rPr>
        <w:t xml:space="preserve">ould </w:t>
      </w:r>
      <w:r>
        <w:rPr>
          <w:rFonts w:ascii="Times New Roman" w:hAnsi="Times New Roman" w:cs="Times New Roman"/>
          <w:bCs/>
          <w:color w:val="000000" w:themeColor="text1"/>
          <w:sz w:val="24"/>
          <w:szCs w:val="24"/>
        </w:rPr>
        <w:t>set clear protection of the investments</w:t>
      </w:r>
      <w:r w:rsidRPr="00497DBE">
        <w:rPr>
          <w:rFonts w:ascii="Times New Roman" w:hAnsi="Times New Roman" w:cs="Times New Roman"/>
          <w:bCs/>
          <w:color w:val="000000" w:themeColor="text1"/>
          <w:sz w:val="24"/>
          <w:szCs w:val="24"/>
        </w:rPr>
        <w:t xml:space="preserve">. There should </w:t>
      </w:r>
      <w:r>
        <w:rPr>
          <w:rFonts w:ascii="Times New Roman" w:hAnsi="Times New Roman" w:cs="Times New Roman"/>
          <w:bCs/>
          <w:color w:val="000000" w:themeColor="text1"/>
          <w:sz w:val="24"/>
          <w:szCs w:val="24"/>
        </w:rPr>
        <w:t xml:space="preserve">possibly </w:t>
      </w:r>
      <w:r w:rsidRPr="00497DBE">
        <w:rPr>
          <w:rFonts w:ascii="Times New Roman" w:hAnsi="Times New Roman" w:cs="Times New Roman"/>
          <w:bCs/>
          <w:color w:val="000000" w:themeColor="text1"/>
          <w:sz w:val="24"/>
          <w:szCs w:val="24"/>
        </w:rPr>
        <w:t>also be an I</w:t>
      </w:r>
      <w:r>
        <w:rPr>
          <w:rFonts w:ascii="Times New Roman" w:hAnsi="Times New Roman" w:cs="Times New Roman"/>
          <w:bCs/>
          <w:color w:val="000000" w:themeColor="text1"/>
          <w:sz w:val="24"/>
          <w:szCs w:val="24"/>
        </w:rPr>
        <w:t xml:space="preserve">ntellectual </w:t>
      </w:r>
      <w:r w:rsidRPr="00497DBE">
        <w:rPr>
          <w:rFonts w:ascii="Times New Roman" w:hAnsi="Times New Roman" w:cs="Times New Roman"/>
          <w:bCs/>
          <w:color w:val="000000" w:themeColor="text1"/>
          <w:sz w:val="24"/>
          <w:szCs w:val="24"/>
        </w:rPr>
        <w:t>P</w:t>
      </w:r>
      <w:r>
        <w:rPr>
          <w:rFonts w:ascii="Times New Roman" w:hAnsi="Times New Roman" w:cs="Times New Roman"/>
          <w:bCs/>
          <w:color w:val="000000" w:themeColor="text1"/>
          <w:sz w:val="24"/>
          <w:szCs w:val="24"/>
        </w:rPr>
        <w:t xml:space="preserve">roperty </w:t>
      </w:r>
      <w:r w:rsidRPr="00497DBE">
        <w:rPr>
          <w:rFonts w:ascii="Times New Roman" w:hAnsi="Times New Roman" w:cs="Times New Roman"/>
          <w:bCs/>
          <w:color w:val="000000" w:themeColor="text1"/>
          <w:sz w:val="24"/>
          <w:szCs w:val="24"/>
        </w:rPr>
        <w:t>R</w:t>
      </w:r>
      <w:r>
        <w:rPr>
          <w:rFonts w:ascii="Times New Roman" w:hAnsi="Times New Roman" w:cs="Times New Roman"/>
          <w:bCs/>
          <w:color w:val="000000" w:themeColor="text1"/>
          <w:sz w:val="24"/>
          <w:szCs w:val="24"/>
        </w:rPr>
        <w:t>ights</w:t>
      </w:r>
      <w:r w:rsidRPr="00497DBE">
        <w:rPr>
          <w:rFonts w:ascii="Times New Roman" w:hAnsi="Times New Roman" w:cs="Times New Roman"/>
          <w:bCs/>
          <w:color w:val="000000" w:themeColor="text1"/>
          <w:sz w:val="24"/>
          <w:szCs w:val="24"/>
        </w:rPr>
        <w:t xml:space="preserve"> section in the </w:t>
      </w:r>
      <w:r>
        <w:rPr>
          <w:rFonts w:ascii="Times New Roman" w:hAnsi="Times New Roman" w:cs="Times New Roman"/>
          <w:bCs/>
          <w:color w:val="000000" w:themeColor="text1"/>
          <w:sz w:val="24"/>
          <w:szCs w:val="24"/>
        </w:rPr>
        <w:t>BIA</w:t>
      </w:r>
      <w:r w:rsidRPr="00497DBE">
        <w:rPr>
          <w:rFonts w:ascii="Times New Roman" w:hAnsi="Times New Roman" w:cs="Times New Roman"/>
          <w:bCs/>
          <w:color w:val="000000" w:themeColor="text1"/>
          <w:sz w:val="24"/>
          <w:szCs w:val="24"/>
        </w:rPr>
        <w:t xml:space="preserve"> to address the questions related to copyri</w:t>
      </w:r>
      <w:r>
        <w:rPr>
          <w:rFonts w:ascii="Times New Roman" w:hAnsi="Times New Roman" w:cs="Times New Roman"/>
          <w:bCs/>
          <w:color w:val="000000" w:themeColor="text1"/>
          <w:sz w:val="24"/>
          <w:szCs w:val="24"/>
        </w:rPr>
        <w:t>ghts of software, patents of hardware used by manufacturing and services companies like ICT (Information &amp; Communication Technology), energy, water and waste management, etc., as well as related to the transfer of data, etc. The agreement should ensure better mutual access to</w:t>
      </w:r>
      <w:r w:rsidRPr="00497DBE">
        <w:rPr>
          <w:rFonts w:ascii="Times New Roman" w:hAnsi="Times New Roman" w:cs="Times New Roman"/>
          <w:bCs/>
          <w:color w:val="000000" w:themeColor="text1"/>
          <w:sz w:val="24"/>
          <w:szCs w:val="24"/>
        </w:rPr>
        <w:t xml:space="preserve"> public procurement, including for services </w:t>
      </w:r>
      <w:r>
        <w:rPr>
          <w:rFonts w:ascii="Times New Roman" w:hAnsi="Times New Roman" w:cs="Times New Roman"/>
          <w:bCs/>
          <w:color w:val="000000" w:themeColor="text1"/>
          <w:sz w:val="24"/>
          <w:szCs w:val="24"/>
        </w:rPr>
        <w:t xml:space="preserve">sectors in all public entities. </w:t>
      </w:r>
      <w:r w:rsidRPr="00497DBE">
        <w:rPr>
          <w:rFonts w:ascii="Times New Roman" w:hAnsi="Times New Roman" w:cs="Times New Roman"/>
          <w:bCs/>
          <w:color w:val="000000" w:themeColor="text1"/>
          <w:sz w:val="24"/>
          <w:szCs w:val="24"/>
        </w:rPr>
        <w:t xml:space="preserve">Finally, the </w:t>
      </w:r>
      <w:r>
        <w:rPr>
          <w:rFonts w:ascii="Times New Roman" w:hAnsi="Times New Roman" w:cs="Times New Roman"/>
          <w:bCs/>
          <w:color w:val="000000" w:themeColor="text1"/>
          <w:sz w:val="24"/>
          <w:szCs w:val="24"/>
        </w:rPr>
        <w:t>BIA</w:t>
      </w:r>
      <w:r w:rsidRPr="00497DBE">
        <w:rPr>
          <w:rFonts w:ascii="Times New Roman" w:hAnsi="Times New Roman" w:cs="Times New Roman"/>
          <w:bCs/>
          <w:color w:val="000000" w:themeColor="text1"/>
          <w:sz w:val="24"/>
          <w:szCs w:val="24"/>
        </w:rPr>
        <w:t xml:space="preserve"> should </w:t>
      </w:r>
      <w:r>
        <w:rPr>
          <w:rFonts w:ascii="Times New Roman" w:hAnsi="Times New Roman" w:cs="Times New Roman"/>
          <w:bCs/>
          <w:color w:val="000000" w:themeColor="text1"/>
          <w:sz w:val="24"/>
          <w:szCs w:val="24"/>
        </w:rPr>
        <w:t xml:space="preserve">include chapters on rules, like establishing a </w:t>
      </w:r>
      <w:r w:rsidRPr="00497DBE">
        <w:rPr>
          <w:rFonts w:ascii="Times New Roman" w:hAnsi="Times New Roman" w:cs="Times New Roman"/>
          <w:bCs/>
          <w:color w:val="000000" w:themeColor="text1"/>
          <w:sz w:val="24"/>
          <w:szCs w:val="24"/>
        </w:rPr>
        <w:t>regulatory</w:t>
      </w:r>
      <w:r>
        <w:rPr>
          <w:rFonts w:ascii="Times New Roman" w:hAnsi="Times New Roman" w:cs="Times New Roman"/>
          <w:bCs/>
          <w:color w:val="000000" w:themeColor="text1"/>
          <w:sz w:val="24"/>
          <w:szCs w:val="24"/>
        </w:rPr>
        <w:t xml:space="preserve"> cooperation mechanism, </w:t>
      </w:r>
      <w:r w:rsidRPr="00497DBE">
        <w:rPr>
          <w:rFonts w:ascii="Times New Roman" w:hAnsi="Times New Roman" w:cs="Times New Roman"/>
          <w:bCs/>
          <w:color w:val="000000" w:themeColor="text1"/>
          <w:sz w:val="24"/>
          <w:szCs w:val="24"/>
        </w:rPr>
        <w:t>provisions on Competition</w:t>
      </w:r>
      <w:r>
        <w:rPr>
          <w:rFonts w:ascii="Times New Roman" w:hAnsi="Times New Roman" w:cs="Times New Roman"/>
          <w:bCs/>
          <w:color w:val="000000" w:themeColor="text1"/>
          <w:sz w:val="24"/>
          <w:szCs w:val="24"/>
        </w:rPr>
        <w:t xml:space="preserve"> and sustainable development, </w:t>
      </w:r>
      <w:r w:rsidRPr="00497DBE">
        <w:rPr>
          <w:rFonts w:ascii="Times New Roman" w:hAnsi="Times New Roman" w:cs="Times New Roman"/>
          <w:bCs/>
          <w:color w:val="000000" w:themeColor="text1"/>
          <w:sz w:val="24"/>
          <w:szCs w:val="24"/>
        </w:rPr>
        <w:t xml:space="preserve">and </w:t>
      </w:r>
      <w:r>
        <w:rPr>
          <w:rFonts w:ascii="Times New Roman" w:hAnsi="Times New Roman" w:cs="Times New Roman"/>
          <w:bCs/>
          <w:color w:val="000000" w:themeColor="text1"/>
          <w:sz w:val="24"/>
          <w:szCs w:val="24"/>
        </w:rPr>
        <w:t xml:space="preserve">a state-to-state </w:t>
      </w:r>
      <w:r w:rsidRPr="00497DBE">
        <w:rPr>
          <w:rFonts w:ascii="Times New Roman" w:hAnsi="Times New Roman" w:cs="Times New Roman"/>
          <w:bCs/>
          <w:color w:val="000000" w:themeColor="text1"/>
          <w:sz w:val="24"/>
          <w:szCs w:val="24"/>
        </w:rPr>
        <w:t>dispute settlement</w:t>
      </w:r>
      <w:r>
        <w:rPr>
          <w:rFonts w:ascii="Times New Roman" w:hAnsi="Times New Roman" w:cs="Times New Roman"/>
          <w:bCs/>
          <w:color w:val="000000" w:themeColor="text1"/>
          <w:sz w:val="24"/>
          <w:szCs w:val="24"/>
        </w:rPr>
        <w:t xml:space="preserve"> body</w:t>
      </w:r>
      <w:r w:rsidRPr="00497DBE">
        <w:rPr>
          <w:rFonts w:ascii="Times New Roman" w:hAnsi="Times New Roman" w:cs="Times New Roman"/>
          <w:bCs/>
          <w:color w:val="000000" w:themeColor="text1"/>
          <w:sz w:val="24"/>
          <w:szCs w:val="24"/>
        </w:rPr>
        <w:t>.</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Pr="0017022B" w:rsidRDefault="0053550D" w:rsidP="0053550D">
      <w:pPr>
        <w:pStyle w:val="ListParagraph"/>
        <w:numPr>
          <w:ilvl w:val="0"/>
          <w:numId w:val="32"/>
        </w:numPr>
        <w:spacing w:after="0" w:line="360" w:lineRule="auto"/>
        <w:ind w:left="1134" w:hanging="567"/>
        <w:jc w:val="both"/>
        <w:rPr>
          <w:rFonts w:ascii="Times New Roman" w:hAnsi="Times New Roman" w:cs="Times New Roman"/>
          <w:bCs/>
          <w:color w:val="000000" w:themeColor="text1"/>
          <w:sz w:val="24"/>
          <w:szCs w:val="24"/>
          <w:u w:val="single"/>
        </w:rPr>
      </w:pPr>
      <w:r w:rsidRPr="0017022B">
        <w:rPr>
          <w:rFonts w:ascii="Times New Roman" w:hAnsi="Times New Roman" w:cs="Times New Roman"/>
          <w:bCs/>
          <w:color w:val="000000" w:themeColor="text1"/>
          <w:sz w:val="24"/>
          <w:szCs w:val="24"/>
          <w:u w:val="single"/>
        </w:rPr>
        <w:t>Market access pillar</w:t>
      </w:r>
    </w:p>
    <w:p w:rsidR="0053550D" w:rsidRPr="00734F1E" w:rsidRDefault="0053550D" w:rsidP="0053550D">
      <w:pPr>
        <w:pStyle w:val="ListParagraph"/>
        <w:spacing w:after="0" w:line="360" w:lineRule="auto"/>
        <w:ind w:left="0"/>
        <w:jc w:val="both"/>
        <w:rPr>
          <w:rFonts w:ascii="Times New Roman" w:hAnsi="Times New Roman" w:cs="Times New Roman"/>
          <w:b/>
          <w:bCs/>
          <w:color w:val="000000" w:themeColor="text1"/>
          <w:sz w:val="24"/>
          <w:szCs w:val="24"/>
          <w:u w:val="single"/>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w:t>
      </w:r>
      <w:r w:rsidRPr="00497DBE">
        <w:rPr>
          <w:rFonts w:ascii="Times New Roman" w:hAnsi="Times New Roman" w:cs="Times New Roman"/>
          <w:bCs/>
          <w:color w:val="000000" w:themeColor="text1"/>
          <w:sz w:val="24"/>
          <w:szCs w:val="24"/>
        </w:rPr>
        <w:t xml:space="preserve">t </w:t>
      </w:r>
      <w:r>
        <w:rPr>
          <w:rFonts w:ascii="Times New Roman" w:hAnsi="Times New Roman" w:cs="Times New Roman"/>
          <w:bCs/>
          <w:color w:val="000000" w:themeColor="text1"/>
          <w:sz w:val="24"/>
          <w:szCs w:val="24"/>
        </w:rPr>
        <w:t>needs to</w:t>
      </w:r>
      <w:r w:rsidRPr="00497DBE">
        <w:rPr>
          <w:rFonts w:ascii="Times New Roman" w:hAnsi="Times New Roman" w:cs="Times New Roman"/>
          <w:bCs/>
          <w:color w:val="000000" w:themeColor="text1"/>
          <w:sz w:val="24"/>
          <w:szCs w:val="24"/>
        </w:rPr>
        <w:t xml:space="preserve"> be </w:t>
      </w:r>
      <w:r>
        <w:rPr>
          <w:rFonts w:ascii="Times New Roman" w:hAnsi="Times New Roman" w:cs="Times New Roman"/>
          <w:bCs/>
          <w:color w:val="000000" w:themeColor="text1"/>
          <w:sz w:val="24"/>
          <w:szCs w:val="24"/>
        </w:rPr>
        <w:t>recalled</w:t>
      </w:r>
      <w:r w:rsidRPr="00497DBE">
        <w:rPr>
          <w:rFonts w:ascii="Times New Roman" w:hAnsi="Times New Roman" w:cs="Times New Roman"/>
          <w:bCs/>
          <w:color w:val="000000" w:themeColor="text1"/>
          <w:sz w:val="24"/>
          <w:szCs w:val="24"/>
        </w:rPr>
        <w:t xml:space="preserve"> that the current </w:t>
      </w:r>
      <w:r>
        <w:rPr>
          <w:rFonts w:ascii="Times New Roman" w:hAnsi="Times New Roman" w:cs="Times New Roman"/>
          <w:bCs/>
          <w:color w:val="000000" w:themeColor="text1"/>
          <w:sz w:val="24"/>
          <w:szCs w:val="24"/>
        </w:rPr>
        <w:t xml:space="preserve">state of EU’s binding obligations towards Taiwan is the multilateral market access commitments undertaken at the end of the Uruguay </w:t>
      </w:r>
      <w:proofErr w:type="gramStart"/>
      <w:r>
        <w:rPr>
          <w:rFonts w:ascii="Times New Roman" w:hAnsi="Times New Roman" w:cs="Times New Roman"/>
          <w:bCs/>
          <w:color w:val="000000" w:themeColor="text1"/>
          <w:sz w:val="24"/>
          <w:szCs w:val="24"/>
        </w:rPr>
        <w:t>Round</w:t>
      </w:r>
      <w:proofErr w:type="gramEnd"/>
      <w:r>
        <w:rPr>
          <w:rFonts w:ascii="Times New Roman" w:hAnsi="Times New Roman" w:cs="Times New Roman"/>
          <w:bCs/>
          <w:color w:val="000000" w:themeColor="text1"/>
          <w:sz w:val="24"/>
          <w:szCs w:val="24"/>
        </w:rPr>
        <w:t xml:space="preserve"> and the creation of the WTO in 1995.  T</w:t>
      </w:r>
      <w:r w:rsidRPr="00497DBE">
        <w:rPr>
          <w:rFonts w:ascii="Times New Roman" w:hAnsi="Times New Roman" w:cs="Times New Roman"/>
          <w:bCs/>
          <w:color w:val="000000" w:themeColor="text1"/>
          <w:sz w:val="24"/>
          <w:szCs w:val="24"/>
        </w:rPr>
        <w:t xml:space="preserve">he current </w:t>
      </w:r>
      <w:r>
        <w:rPr>
          <w:rFonts w:ascii="Times New Roman" w:hAnsi="Times New Roman" w:cs="Times New Roman"/>
          <w:bCs/>
          <w:color w:val="000000" w:themeColor="text1"/>
          <w:sz w:val="24"/>
          <w:szCs w:val="24"/>
        </w:rPr>
        <w:t>state of Taiwan’s binding obligations with the EU are the commitments taken upon Taiwan WTO accession in 2002. An</w:t>
      </w:r>
      <w:r w:rsidRPr="00497DBE">
        <w:rPr>
          <w:rFonts w:ascii="Times New Roman" w:hAnsi="Times New Roman" w:cs="Times New Roman"/>
          <w:bCs/>
          <w:color w:val="000000" w:themeColor="text1"/>
          <w:sz w:val="24"/>
          <w:szCs w:val="24"/>
        </w:rPr>
        <w:t xml:space="preserve"> EU-</w:t>
      </w:r>
      <w:r>
        <w:rPr>
          <w:rFonts w:ascii="Times New Roman" w:hAnsi="Times New Roman" w:cs="Times New Roman"/>
          <w:bCs/>
          <w:color w:val="000000" w:themeColor="text1"/>
          <w:sz w:val="24"/>
          <w:szCs w:val="24"/>
        </w:rPr>
        <w:t>Taiwan</w:t>
      </w:r>
      <w:r w:rsidRPr="00497DBE">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BIA</w:t>
      </w:r>
      <w:r w:rsidRPr="00497DBE">
        <w:rPr>
          <w:rFonts w:ascii="Times New Roman" w:hAnsi="Times New Roman" w:cs="Times New Roman"/>
          <w:bCs/>
          <w:color w:val="000000" w:themeColor="text1"/>
          <w:sz w:val="24"/>
          <w:szCs w:val="24"/>
        </w:rPr>
        <w:t xml:space="preserve"> would be a</w:t>
      </w:r>
      <w:r>
        <w:rPr>
          <w:rFonts w:ascii="Times New Roman" w:hAnsi="Times New Roman" w:cs="Times New Roman"/>
          <w:bCs/>
          <w:color w:val="000000" w:themeColor="text1"/>
          <w:sz w:val="24"/>
          <w:szCs w:val="24"/>
        </w:rPr>
        <w:t>n</w:t>
      </w:r>
      <w:r w:rsidRPr="00497DBE">
        <w:rPr>
          <w:rFonts w:ascii="Times New Roman" w:hAnsi="Times New Roman" w:cs="Times New Roman"/>
          <w:bCs/>
          <w:color w:val="000000" w:themeColor="text1"/>
          <w:sz w:val="24"/>
          <w:szCs w:val="24"/>
        </w:rPr>
        <w:t xml:space="preserve"> historical opportunity to substantially improve market access</w:t>
      </w:r>
      <w:r>
        <w:rPr>
          <w:rFonts w:ascii="Times New Roman" w:hAnsi="Times New Roman" w:cs="Times New Roman"/>
          <w:bCs/>
          <w:color w:val="000000" w:themeColor="text1"/>
          <w:sz w:val="24"/>
          <w:szCs w:val="24"/>
        </w:rPr>
        <w:t xml:space="preserve"> commitments by both parties</w:t>
      </w:r>
      <w:r w:rsidRPr="00497DBE">
        <w:rPr>
          <w:rFonts w:ascii="Times New Roman" w:hAnsi="Times New Roman" w:cs="Times New Roman"/>
          <w:bCs/>
          <w:color w:val="000000" w:themeColor="text1"/>
          <w:sz w:val="24"/>
          <w:szCs w:val="24"/>
        </w:rPr>
        <w:t>.</w:t>
      </w:r>
    </w:p>
    <w:p w:rsidR="0053550D" w:rsidRPr="00497DBE"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market access pillar in a</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BIA</w:t>
      </w:r>
      <w:r w:rsidRPr="00497DBE">
        <w:rPr>
          <w:rFonts w:ascii="Times New Roman" w:hAnsi="Times New Roman" w:cs="Times New Roman"/>
          <w:color w:val="000000" w:themeColor="text1"/>
          <w:sz w:val="24"/>
          <w:szCs w:val="24"/>
        </w:rPr>
        <w:t xml:space="preserve"> between the EU an</w:t>
      </w:r>
      <w:r>
        <w:rPr>
          <w:rFonts w:ascii="Times New Roman" w:hAnsi="Times New Roman" w:cs="Times New Roman"/>
          <w:color w:val="000000" w:themeColor="text1"/>
          <w:sz w:val="24"/>
          <w:szCs w:val="24"/>
        </w:rPr>
        <w:t>d Taiwan should be ambitious</w:t>
      </w:r>
      <w:r w:rsidRPr="00497DBE">
        <w:rPr>
          <w:rFonts w:ascii="Times New Roman" w:hAnsi="Times New Roman" w:cs="Times New Roman"/>
          <w:color w:val="000000" w:themeColor="text1"/>
          <w:sz w:val="24"/>
          <w:szCs w:val="24"/>
        </w:rPr>
        <w:t>: it should correspond to a GATS</w:t>
      </w:r>
      <w:r>
        <w:rPr>
          <w:rFonts w:ascii="Times New Roman" w:hAnsi="Times New Roman" w:cs="Times New Roman"/>
          <w:color w:val="000000" w:themeColor="text1"/>
          <w:sz w:val="24"/>
          <w:szCs w:val="24"/>
        </w:rPr>
        <w:t xml:space="preserve"> plus</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possibly </w:t>
      </w:r>
      <w:r w:rsidRPr="00497DBE">
        <w:rPr>
          <w:rFonts w:ascii="Times New Roman" w:hAnsi="Times New Roman" w:cs="Times New Roman"/>
          <w:color w:val="000000" w:themeColor="text1"/>
          <w:sz w:val="24"/>
          <w:szCs w:val="24"/>
        </w:rPr>
        <w:t>TiSA</w:t>
      </w:r>
      <w:r>
        <w:rPr>
          <w:rFonts w:ascii="Times New Roman" w:hAnsi="Times New Roman" w:cs="Times New Roman"/>
          <w:color w:val="000000" w:themeColor="text1"/>
          <w:sz w:val="24"/>
          <w:szCs w:val="24"/>
        </w:rPr>
        <w:t xml:space="preserve"> plus</w:t>
      </w:r>
      <w:r w:rsidRPr="00497DBE">
        <w:rPr>
          <w:rFonts w:ascii="Times New Roman" w:hAnsi="Times New Roman" w:cs="Times New Roman"/>
          <w:color w:val="000000" w:themeColor="text1"/>
          <w:sz w:val="24"/>
          <w:szCs w:val="24"/>
        </w:rPr>
        <w:t xml:space="preserve">. To achieve this, the </w:t>
      </w:r>
      <w:r>
        <w:rPr>
          <w:rFonts w:ascii="Times New Roman" w:hAnsi="Times New Roman" w:cs="Times New Roman"/>
          <w:color w:val="000000" w:themeColor="text1"/>
          <w:sz w:val="24"/>
          <w:szCs w:val="24"/>
        </w:rPr>
        <w:t>BIA</w:t>
      </w:r>
      <w:r w:rsidRPr="00497DBE">
        <w:rPr>
          <w:rFonts w:ascii="Times New Roman" w:hAnsi="Times New Roman" w:cs="Times New Roman"/>
          <w:color w:val="000000" w:themeColor="text1"/>
          <w:sz w:val="24"/>
          <w:szCs w:val="24"/>
        </w:rPr>
        <w:t xml:space="preserve"> should </w:t>
      </w:r>
      <w:r>
        <w:rPr>
          <w:rFonts w:ascii="Times New Roman" w:hAnsi="Times New Roman" w:cs="Times New Roman"/>
          <w:color w:val="000000" w:themeColor="text1"/>
          <w:sz w:val="24"/>
          <w:szCs w:val="24"/>
        </w:rPr>
        <w:t xml:space="preserve">for instance </w:t>
      </w:r>
      <w:r w:rsidRPr="00497DBE">
        <w:rPr>
          <w:rFonts w:ascii="Times New Roman" w:hAnsi="Times New Roman" w:cs="Times New Roman"/>
          <w:color w:val="000000" w:themeColor="text1"/>
          <w:sz w:val="24"/>
          <w:szCs w:val="24"/>
        </w:rPr>
        <w:t xml:space="preserve">remove all </w:t>
      </w:r>
      <w:r>
        <w:rPr>
          <w:rFonts w:ascii="Times New Roman" w:hAnsi="Times New Roman" w:cs="Times New Roman"/>
          <w:color w:val="000000" w:themeColor="text1"/>
          <w:sz w:val="24"/>
          <w:szCs w:val="24"/>
        </w:rPr>
        <w:t xml:space="preserve">possible remaining </w:t>
      </w:r>
      <w:r w:rsidRPr="00497DBE">
        <w:rPr>
          <w:rFonts w:ascii="Times New Roman" w:hAnsi="Times New Roman" w:cs="Times New Roman"/>
          <w:color w:val="000000" w:themeColor="text1"/>
          <w:sz w:val="24"/>
          <w:szCs w:val="24"/>
        </w:rPr>
        <w:t>equity ca</w:t>
      </w:r>
      <w:r>
        <w:rPr>
          <w:rFonts w:ascii="Times New Roman" w:hAnsi="Times New Roman" w:cs="Times New Roman"/>
          <w:color w:val="000000" w:themeColor="text1"/>
          <w:sz w:val="24"/>
          <w:szCs w:val="24"/>
        </w:rPr>
        <w:t>ps (with negotiated exceptions). I</w:t>
      </w:r>
      <w:r w:rsidRPr="00497DBE">
        <w:rPr>
          <w:rFonts w:ascii="Times New Roman" w:hAnsi="Times New Roman" w:cs="Times New Roman"/>
          <w:color w:val="000000" w:themeColor="text1"/>
          <w:sz w:val="24"/>
          <w:szCs w:val="24"/>
        </w:rPr>
        <w:t>t should bind the current practises that go be</w:t>
      </w:r>
      <w:r>
        <w:rPr>
          <w:rFonts w:ascii="Times New Roman" w:hAnsi="Times New Roman" w:cs="Times New Roman"/>
          <w:color w:val="000000" w:themeColor="text1"/>
          <w:sz w:val="24"/>
          <w:szCs w:val="24"/>
        </w:rPr>
        <w:t>yond existing commitments (i.e.</w:t>
      </w:r>
      <w:r w:rsidRPr="00497DBE">
        <w:rPr>
          <w:rFonts w:ascii="Times New Roman" w:hAnsi="Times New Roman" w:cs="Times New Roman"/>
          <w:color w:val="000000" w:themeColor="text1"/>
          <w:sz w:val="24"/>
          <w:szCs w:val="24"/>
        </w:rPr>
        <w:t xml:space="preserve">: higher market access than in existing </w:t>
      </w:r>
      <w:r>
        <w:rPr>
          <w:rFonts w:ascii="Times New Roman" w:hAnsi="Times New Roman" w:cs="Times New Roman"/>
          <w:color w:val="000000" w:themeColor="text1"/>
          <w:sz w:val="24"/>
          <w:szCs w:val="24"/>
        </w:rPr>
        <w:t>BIA</w:t>
      </w:r>
      <w:r w:rsidRPr="00497DBE">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and seriously consider removing existing barriers, so as to effectively create new market opportunities for the business providers from both sides</w:t>
      </w:r>
      <w:r w:rsidRPr="00497DBE">
        <w:rPr>
          <w:rFonts w:ascii="Times New Roman" w:hAnsi="Times New Roman" w:cs="Times New Roman"/>
          <w:color w:val="000000" w:themeColor="text1"/>
          <w:sz w:val="24"/>
          <w:szCs w:val="24"/>
        </w:rPr>
        <w:t xml:space="preserve">. It should include standstill and ratchet clauses </w:t>
      </w:r>
      <w:r>
        <w:rPr>
          <w:rFonts w:ascii="Times New Roman" w:hAnsi="Times New Roman" w:cs="Times New Roman"/>
          <w:color w:val="000000" w:themeColor="text1"/>
          <w:sz w:val="24"/>
          <w:szCs w:val="24"/>
        </w:rPr>
        <w:t xml:space="preserve">for the restrictions on existing measures, </w:t>
      </w:r>
      <w:r w:rsidRPr="00497DBE">
        <w:rPr>
          <w:rFonts w:ascii="Times New Roman" w:hAnsi="Times New Roman" w:cs="Times New Roman"/>
          <w:color w:val="000000" w:themeColor="text1"/>
          <w:sz w:val="24"/>
          <w:szCs w:val="24"/>
        </w:rPr>
        <w:t xml:space="preserve">that </w:t>
      </w:r>
      <w:r>
        <w:rPr>
          <w:rFonts w:ascii="Times New Roman" w:hAnsi="Times New Roman" w:cs="Times New Roman"/>
          <w:color w:val="000000" w:themeColor="text1"/>
          <w:sz w:val="24"/>
          <w:szCs w:val="24"/>
        </w:rPr>
        <w:t xml:space="preserve">would </w:t>
      </w:r>
      <w:r w:rsidRPr="00497DBE">
        <w:rPr>
          <w:rFonts w:ascii="Times New Roman" w:hAnsi="Times New Roman" w:cs="Times New Roman"/>
          <w:color w:val="000000" w:themeColor="text1"/>
          <w:sz w:val="24"/>
          <w:szCs w:val="24"/>
        </w:rPr>
        <w:t xml:space="preserve">ensure spreading of trade liberalisation on a non-discriminatory basis, once a party has unilaterally decided to open up </w:t>
      </w:r>
      <w:r>
        <w:rPr>
          <w:rFonts w:ascii="Times New Roman" w:hAnsi="Times New Roman" w:cs="Times New Roman"/>
          <w:color w:val="000000" w:themeColor="text1"/>
          <w:sz w:val="24"/>
          <w:szCs w:val="24"/>
        </w:rPr>
        <w:t>its</w:t>
      </w:r>
      <w:r w:rsidRPr="00497DBE">
        <w:rPr>
          <w:rFonts w:ascii="Times New Roman" w:hAnsi="Times New Roman" w:cs="Times New Roman"/>
          <w:color w:val="000000" w:themeColor="text1"/>
          <w:sz w:val="24"/>
          <w:szCs w:val="24"/>
        </w:rPr>
        <w:t xml:space="preserve"> market. It should be </w:t>
      </w:r>
      <w:r>
        <w:rPr>
          <w:rFonts w:ascii="Times New Roman" w:hAnsi="Times New Roman" w:cs="Times New Roman"/>
          <w:color w:val="000000" w:themeColor="text1"/>
          <w:sz w:val="24"/>
          <w:szCs w:val="24"/>
        </w:rPr>
        <w:t>particularly ambitious in the sectors of p</w:t>
      </w:r>
      <w:r w:rsidRPr="00497DBE">
        <w:rPr>
          <w:rFonts w:ascii="Times New Roman" w:hAnsi="Times New Roman" w:cs="Times New Roman"/>
          <w:color w:val="000000" w:themeColor="text1"/>
          <w:sz w:val="24"/>
          <w:szCs w:val="24"/>
        </w:rPr>
        <w:t xml:space="preserve">rofessional services, </w:t>
      </w:r>
      <w:r>
        <w:rPr>
          <w:rFonts w:ascii="Times New Roman" w:hAnsi="Times New Roman" w:cs="Times New Roman"/>
          <w:color w:val="000000" w:themeColor="text1"/>
          <w:sz w:val="24"/>
          <w:szCs w:val="24"/>
        </w:rPr>
        <w:lastRenderedPageBreak/>
        <w:t xml:space="preserve">business services, </w:t>
      </w:r>
      <w:r w:rsidRPr="00497DBE">
        <w:rPr>
          <w:rFonts w:ascii="Times New Roman" w:hAnsi="Times New Roman" w:cs="Times New Roman"/>
          <w:color w:val="000000" w:themeColor="text1"/>
          <w:sz w:val="24"/>
          <w:szCs w:val="24"/>
        </w:rPr>
        <w:t>telecom</w:t>
      </w:r>
      <w:r>
        <w:rPr>
          <w:rFonts w:ascii="Times New Roman" w:hAnsi="Times New Roman" w:cs="Times New Roman"/>
          <w:color w:val="000000" w:themeColor="text1"/>
          <w:sz w:val="24"/>
          <w:szCs w:val="24"/>
        </w:rPr>
        <w:t>munication</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ICT </w:t>
      </w:r>
      <w:r w:rsidRPr="00497DBE">
        <w:rPr>
          <w:rFonts w:ascii="Times New Roman" w:hAnsi="Times New Roman" w:cs="Times New Roman"/>
          <w:color w:val="000000" w:themeColor="text1"/>
          <w:sz w:val="24"/>
          <w:szCs w:val="24"/>
        </w:rPr>
        <w:t xml:space="preserve">services, postal and express services and financial services that are often left behind in </w:t>
      </w:r>
      <w:r>
        <w:rPr>
          <w:rFonts w:ascii="Times New Roman" w:hAnsi="Times New Roman" w:cs="Times New Roman"/>
          <w:color w:val="000000" w:themeColor="text1"/>
          <w:sz w:val="24"/>
          <w:szCs w:val="24"/>
        </w:rPr>
        <w:t xml:space="preserve">trade </w:t>
      </w:r>
      <w:r w:rsidRPr="00497DBE">
        <w:rPr>
          <w:rFonts w:ascii="Times New Roman" w:hAnsi="Times New Roman" w:cs="Times New Roman"/>
          <w:color w:val="000000" w:themeColor="text1"/>
          <w:sz w:val="24"/>
          <w:szCs w:val="24"/>
        </w:rPr>
        <w:t>negotiations.</w:t>
      </w:r>
    </w:p>
    <w:p w:rsidR="00EB0413" w:rsidRPr="00497DBE" w:rsidRDefault="00EB0413" w:rsidP="0053550D">
      <w:pPr>
        <w:spacing w:after="0" w:line="360" w:lineRule="auto"/>
        <w:jc w:val="both"/>
        <w:rPr>
          <w:rFonts w:ascii="Times New Roman" w:hAnsi="Times New Roman" w:cs="Times New Roman"/>
          <w:color w:val="000000" w:themeColor="text1"/>
          <w:sz w:val="24"/>
          <w:szCs w:val="24"/>
        </w:rPr>
      </w:pPr>
    </w:p>
    <w:p w:rsidR="0053550D" w:rsidRPr="0017022B" w:rsidRDefault="0053550D" w:rsidP="0053550D">
      <w:pPr>
        <w:pStyle w:val="ListParagraph"/>
        <w:numPr>
          <w:ilvl w:val="0"/>
          <w:numId w:val="30"/>
        </w:numPr>
        <w:tabs>
          <w:tab w:val="left" w:pos="1701"/>
        </w:tabs>
        <w:spacing w:after="0" w:line="360" w:lineRule="auto"/>
        <w:ind w:left="1134" w:firstLine="0"/>
        <w:jc w:val="both"/>
        <w:rPr>
          <w:rFonts w:ascii="Times New Roman" w:hAnsi="Times New Roman" w:cs="Times New Roman"/>
          <w:color w:val="000000" w:themeColor="text1"/>
          <w:sz w:val="24"/>
          <w:szCs w:val="24"/>
        </w:rPr>
      </w:pPr>
      <w:r w:rsidRPr="0017022B">
        <w:rPr>
          <w:rFonts w:ascii="Times New Roman" w:hAnsi="Times New Roman" w:cs="Times New Roman"/>
          <w:color w:val="000000" w:themeColor="text1"/>
          <w:sz w:val="24"/>
          <w:szCs w:val="24"/>
        </w:rPr>
        <w:t>The Method: negative list of non-conforming measures</w:t>
      </w:r>
    </w:p>
    <w:p w:rsidR="0053550D" w:rsidRPr="00734F1E" w:rsidRDefault="0053550D" w:rsidP="0053550D">
      <w:pPr>
        <w:pStyle w:val="ListParagraph"/>
        <w:spacing w:after="0" w:line="360" w:lineRule="auto"/>
        <w:ind w:left="0"/>
        <w:jc w:val="both"/>
        <w:rPr>
          <w:rFonts w:ascii="Times New Roman" w:hAnsi="Times New Roman" w:cs="Times New Roman"/>
          <w:b/>
          <w:color w:val="000000" w:themeColor="text1"/>
          <w:sz w:val="24"/>
          <w:szCs w:val="24"/>
          <w:u w:val="single"/>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bCs/>
          <w:color w:val="000000" w:themeColor="text1"/>
          <w:sz w:val="24"/>
          <w:szCs w:val="24"/>
        </w:rPr>
        <w:t>The scheduling of Market access and National treat</w:t>
      </w:r>
      <w:r>
        <w:rPr>
          <w:rFonts w:ascii="Times New Roman" w:hAnsi="Times New Roman" w:cs="Times New Roman"/>
          <w:bCs/>
          <w:color w:val="000000" w:themeColor="text1"/>
          <w:sz w:val="24"/>
          <w:szCs w:val="24"/>
        </w:rPr>
        <w:t>ment commitments should follow the negative list approach</w:t>
      </w:r>
      <w:r w:rsidRPr="00497DBE">
        <w:rPr>
          <w:rFonts w:ascii="Times New Roman" w:hAnsi="Times New Roman" w:cs="Times New Roman"/>
          <w:bCs/>
          <w:color w:val="000000" w:themeColor="text1"/>
          <w:sz w:val="24"/>
          <w:szCs w:val="24"/>
        </w:rPr>
        <w:t>:</w:t>
      </w:r>
      <w:r w:rsidRPr="00497DBE">
        <w:rPr>
          <w:rFonts w:ascii="Times New Roman" w:hAnsi="Times New Roman" w:cs="Times New Roman"/>
          <w:i/>
          <w:color w:val="000000" w:themeColor="text1"/>
          <w:sz w:val="24"/>
          <w:szCs w:val="24"/>
        </w:rPr>
        <w:t xml:space="preserve"> </w:t>
      </w:r>
      <w:r w:rsidRPr="00497DBE">
        <w:rPr>
          <w:rFonts w:ascii="Times New Roman" w:hAnsi="Times New Roman" w:cs="Times New Roman"/>
          <w:color w:val="000000" w:themeColor="text1"/>
          <w:sz w:val="24"/>
          <w:szCs w:val="24"/>
        </w:rPr>
        <w:t>a schedule of commitments undertaken under the negative list approach provides better visibility for a company that will know exactly what it cannot do</w:t>
      </w:r>
      <w:r>
        <w:rPr>
          <w:rFonts w:ascii="Times New Roman" w:hAnsi="Times New Roman" w:cs="Times New Roman"/>
          <w:color w:val="000000" w:themeColor="text1"/>
          <w:sz w:val="24"/>
          <w:szCs w:val="24"/>
        </w:rPr>
        <w:t>, and hence which sectors are opened for investment and trade. It is therefore clearly</w:t>
      </w:r>
      <w:r w:rsidRPr="00497DBE">
        <w:rPr>
          <w:rFonts w:ascii="Times New Roman" w:hAnsi="Times New Roman" w:cs="Times New Roman"/>
          <w:color w:val="000000" w:themeColor="text1"/>
          <w:sz w:val="24"/>
          <w:szCs w:val="24"/>
        </w:rPr>
        <w:t xml:space="preserve"> the EU industry preferred choice.</w:t>
      </w:r>
      <w:r>
        <w:rPr>
          <w:rFonts w:ascii="Times New Roman" w:hAnsi="Times New Roman" w:cs="Times New Roman"/>
          <w:color w:val="000000" w:themeColor="text1"/>
          <w:sz w:val="24"/>
          <w:szCs w:val="24"/>
        </w:rPr>
        <w:t xml:space="preserve"> The position of the EU institutions is not clear on this issue. So far the EU has accepted to follow the negative listing only with Canada and Japan.  It will likely do so also in the near future with Australia and New-Zealand, as well as with Mexico. But it has continued to negotiate through a positive list (the one used in the WTO GATS negotiations) with developing or middle income countries, like Colombia, Peru, Vietnam, but also with Singapore and Korea, in the recent past, and currently with Philippines, Morocco, Tunisia. On the other hand, Taiwan has signed recent FTAs with New-Zealand and Singapore using the negative list approach.  Both parties are therefore able to negotiate and deliver following this negative approach.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sidRPr="00C33FBD">
        <w:rPr>
          <w:rFonts w:ascii="Times New Roman" w:hAnsi="Times New Roman" w:cs="Times New Roman"/>
          <w:bCs/>
          <w:color w:val="000000" w:themeColor="text1"/>
          <w:sz w:val="24"/>
          <w:szCs w:val="24"/>
        </w:rPr>
        <w:t>In this approach, each country makes a list of restrictions</w:t>
      </w:r>
      <w:r>
        <w:rPr>
          <w:rFonts w:ascii="Times New Roman" w:hAnsi="Times New Roman" w:cs="Times New Roman"/>
          <w:bCs/>
          <w:color w:val="000000" w:themeColor="text1"/>
          <w:sz w:val="24"/>
          <w:szCs w:val="24"/>
        </w:rPr>
        <w:t>.</w:t>
      </w:r>
      <w:r w:rsidRPr="00C33FB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These listed measures are called “non-conforming measures”, since the norm by default when using such a negative list is that everything that is not listed is open (i.e. foreign companies can operate in similar conditions than domestic companies).  Hence, regulatory measures that are not listed are consistent with that norm.  Those which are listed are “non-conform” to that norm; they are restrictions or exceptions to the norm of openness. </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Usually, there are two lists of restrictions: the first one will include the restrictions </w:t>
      </w:r>
      <w:r w:rsidRPr="00C33FBD">
        <w:rPr>
          <w:rFonts w:ascii="Times New Roman" w:hAnsi="Times New Roman" w:cs="Times New Roman"/>
          <w:bCs/>
          <w:color w:val="000000" w:themeColor="text1"/>
          <w:sz w:val="24"/>
          <w:szCs w:val="24"/>
        </w:rPr>
        <w:t>o</w:t>
      </w:r>
      <w:r>
        <w:rPr>
          <w:rFonts w:ascii="Times New Roman" w:hAnsi="Times New Roman" w:cs="Times New Roman"/>
          <w:bCs/>
          <w:color w:val="000000" w:themeColor="text1"/>
          <w:sz w:val="24"/>
          <w:szCs w:val="24"/>
        </w:rPr>
        <w:t>f</w:t>
      </w:r>
      <w:r w:rsidRPr="00C33FBD">
        <w:rPr>
          <w:rFonts w:ascii="Times New Roman" w:hAnsi="Times New Roman" w:cs="Times New Roman"/>
          <w:bCs/>
          <w:color w:val="000000" w:themeColor="text1"/>
          <w:sz w:val="24"/>
          <w:szCs w:val="24"/>
        </w:rPr>
        <w:t xml:space="preserve"> the existing measures </w:t>
      </w:r>
      <w:r>
        <w:rPr>
          <w:rFonts w:ascii="Times New Roman" w:hAnsi="Times New Roman" w:cs="Times New Roman"/>
          <w:bCs/>
          <w:color w:val="000000" w:themeColor="text1"/>
          <w:sz w:val="24"/>
          <w:szCs w:val="24"/>
        </w:rPr>
        <w:t xml:space="preserve">(also called Annex I) </w:t>
      </w:r>
      <w:r w:rsidRPr="00C33FBD">
        <w:rPr>
          <w:rFonts w:ascii="Times New Roman" w:hAnsi="Times New Roman" w:cs="Times New Roman"/>
          <w:bCs/>
          <w:color w:val="000000" w:themeColor="text1"/>
          <w:sz w:val="24"/>
          <w:szCs w:val="24"/>
        </w:rPr>
        <w:t xml:space="preserve">and </w:t>
      </w:r>
      <w:r>
        <w:rPr>
          <w:rFonts w:ascii="Times New Roman" w:hAnsi="Times New Roman" w:cs="Times New Roman"/>
          <w:bCs/>
          <w:color w:val="000000" w:themeColor="text1"/>
          <w:sz w:val="24"/>
          <w:szCs w:val="24"/>
        </w:rPr>
        <w:t xml:space="preserve">another will include the restrictions </w:t>
      </w:r>
      <w:r w:rsidRPr="00C33FBD">
        <w:rPr>
          <w:rFonts w:ascii="Times New Roman" w:hAnsi="Times New Roman" w:cs="Times New Roman"/>
          <w:bCs/>
          <w:color w:val="000000" w:themeColor="text1"/>
          <w:sz w:val="24"/>
          <w:szCs w:val="24"/>
        </w:rPr>
        <w:t>o</w:t>
      </w:r>
      <w:r>
        <w:rPr>
          <w:rFonts w:ascii="Times New Roman" w:hAnsi="Times New Roman" w:cs="Times New Roman"/>
          <w:bCs/>
          <w:color w:val="000000" w:themeColor="text1"/>
          <w:sz w:val="24"/>
          <w:szCs w:val="24"/>
        </w:rPr>
        <w:t>f</w:t>
      </w:r>
      <w:r w:rsidRPr="00C33FBD">
        <w:rPr>
          <w:rFonts w:ascii="Times New Roman" w:hAnsi="Times New Roman" w:cs="Times New Roman"/>
          <w:bCs/>
          <w:color w:val="000000" w:themeColor="text1"/>
          <w:sz w:val="24"/>
          <w:szCs w:val="24"/>
        </w:rPr>
        <w:t xml:space="preserve"> future </w:t>
      </w:r>
      <w:r>
        <w:rPr>
          <w:rFonts w:ascii="Times New Roman" w:hAnsi="Times New Roman" w:cs="Times New Roman"/>
          <w:bCs/>
          <w:color w:val="000000" w:themeColor="text1"/>
          <w:sz w:val="24"/>
          <w:szCs w:val="24"/>
        </w:rPr>
        <w:t xml:space="preserve">and sensitive existing </w:t>
      </w:r>
      <w:r w:rsidRPr="00C33FBD">
        <w:rPr>
          <w:rFonts w:ascii="Times New Roman" w:hAnsi="Times New Roman" w:cs="Times New Roman"/>
          <w:bCs/>
          <w:color w:val="000000" w:themeColor="text1"/>
          <w:sz w:val="24"/>
          <w:szCs w:val="24"/>
        </w:rPr>
        <w:t>measures</w:t>
      </w:r>
      <w:r>
        <w:rPr>
          <w:rFonts w:ascii="Times New Roman" w:hAnsi="Times New Roman" w:cs="Times New Roman"/>
          <w:bCs/>
          <w:color w:val="000000" w:themeColor="text1"/>
          <w:sz w:val="24"/>
          <w:szCs w:val="24"/>
        </w:rPr>
        <w:t xml:space="preserve"> (called Annex II).  Furthermore, many of the recent deals using this method list the restrictions in financial services in a separate annex (Annex III), with the restrictions on existing measures in financial services in Section A, and the restrictions on future measures on Section B</w:t>
      </w:r>
      <w:r w:rsidRPr="00C33FB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However, neither the EU nor Taiwan have used this third separate annex for financial services. The EU considers that </w:t>
      </w:r>
      <w:r w:rsidRPr="007D37BB">
        <w:rPr>
          <w:rFonts w:ascii="Times New Roman" w:hAnsi="Times New Roman" w:cs="Times New Roman"/>
          <w:sz w:val="24"/>
          <w:szCs w:val="24"/>
        </w:rPr>
        <w:t xml:space="preserve">even if this is an important </w:t>
      </w:r>
      <w:r w:rsidRPr="007D37BB">
        <w:rPr>
          <w:rFonts w:ascii="Times New Roman" w:hAnsi="Times New Roman" w:cs="Times New Roman"/>
          <w:sz w:val="24"/>
          <w:szCs w:val="24"/>
        </w:rPr>
        <w:lastRenderedPageBreak/>
        <w:t>economic sector, it does not justify a separate treatment</w:t>
      </w:r>
      <w:r>
        <w:rPr>
          <w:rFonts w:ascii="Times New Roman" w:hAnsi="Times New Roman" w:cs="Times New Roman"/>
          <w:bCs/>
          <w:color w:val="000000" w:themeColor="text1"/>
          <w:sz w:val="24"/>
          <w:szCs w:val="24"/>
        </w:rPr>
        <w:t xml:space="preserve">. The result should in any case be the same. </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C33FBD">
        <w:rPr>
          <w:rFonts w:ascii="Times New Roman" w:hAnsi="Times New Roman" w:cs="Times New Roman"/>
          <w:bCs/>
          <w:color w:val="000000" w:themeColor="text1"/>
          <w:sz w:val="24"/>
          <w:szCs w:val="24"/>
        </w:rPr>
        <w:t xml:space="preserve">Everything that is not listed is considered open and unrestricted. </w:t>
      </w:r>
      <w:r w:rsidRPr="00C33FBD">
        <w:rPr>
          <w:rFonts w:ascii="Times New Roman" w:hAnsi="Times New Roman" w:cs="Times New Roman"/>
          <w:color w:val="000000" w:themeColor="text1"/>
          <w:sz w:val="24"/>
          <w:szCs w:val="24"/>
        </w:rPr>
        <w:t xml:space="preserve">The standstill and ratchet clauses </w:t>
      </w:r>
      <w:r>
        <w:rPr>
          <w:rFonts w:ascii="Times New Roman" w:hAnsi="Times New Roman" w:cs="Times New Roman"/>
          <w:color w:val="000000" w:themeColor="text1"/>
          <w:sz w:val="24"/>
          <w:szCs w:val="24"/>
        </w:rPr>
        <w:t xml:space="preserve">- </w:t>
      </w:r>
      <w:r w:rsidRPr="00C33FBD">
        <w:rPr>
          <w:rFonts w:ascii="Times New Roman" w:hAnsi="Times New Roman" w:cs="Times New Roman"/>
          <w:color w:val="000000" w:themeColor="text1"/>
          <w:sz w:val="24"/>
          <w:szCs w:val="24"/>
        </w:rPr>
        <w:t xml:space="preserve">that prevent the signatories from implementing protectionist measures and that bind any </w:t>
      </w:r>
      <w:r>
        <w:rPr>
          <w:rFonts w:ascii="Times New Roman" w:hAnsi="Times New Roman" w:cs="Times New Roman"/>
          <w:color w:val="000000" w:themeColor="text1"/>
          <w:sz w:val="24"/>
          <w:szCs w:val="24"/>
        </w:rPr>
        <w:t xml:space="preserve">new liberalising </w:t>
      </w:r>
      <w:r w:rsidRPr="00C33FBD">
        <w:rPr>
          <w:rFonts w:ascii="Times New Roman" w:hAnsi="Times New Roman" w:cs="Times New Roman"/>
          <w:color w:val="000000" w:themeColor="text1"/>
          <w:sz w:val="24"/>
          <w:szCs w:val="24"/>
        </w:rPr>
        <w:t xml:space="preserve">measures implemented by the signatories that goes beyond what was agreed on in the agreement </w:t>
      </w:r>
      <w:r>
        <w:rPr>
          <w:rFonts w:ascii="Times New Roman" w:hAnsi="Times New Roman" w:cs="Times New Roman"/>
          <w:color w:val="000000" w:themeColor="text1"/>
          <w:sz w:val="24"/>
          <w:szCs w:val="24"/>
        </w:rPr>
        <w:t xml:space="preserve">- </w:t>
      </w:r>
      <w:r w:rsidRPr="00C33FBD">
        <w:rPr>
          <w:rFonts w:ascii="Times New Roman" w:hAnsi="Times New Roman" w:cs="Times New Roman"/>
          <w:color w:val="000000" w:themeColor="text1"/>
          <w:sz w:val="24"/>
          <w:szCs w:val="24"/>
        </w:rPr>
        <w:t xml:space="preserve">are tools that ensure spreading of trade liberalisation on a non-discriminatory basis, once a party has unilaterally decided to open up the market. </w:t>
      </w:r>
      <w:r>
        <w:rPr>
          <w:rFonts w:ascii="Times New Roman" w:hAnsi="Times New Roman" w:cs="Times New Roman"/>
          <w:color w:val="000000" w:themeColor="text1"/>
          <w:sz w:val="24"/>
          <w:szCs w:val="24"/>
        </w:rPr>
        <w:t xml:space="preserve">It is important though to underline that the standstill and ratchet clauses are applicable only to the restrictions listed in the Annex I of the schedule of commitments. </w:t>
      </w:r>
      <w:r w:rsidRPr="00C33FBD">
        <w:rPr>
          <w:rFonts w:ascii="Times New Roman" w:hAnsi="Times New Roman" w:cs="Times New Roman"/>
          <w:color w:val="000000" w:themeColor="text1"/>
          <w:sz w:val="24"/>
          <w:szCs w:val="24"/>
        </w:rPr>
        <w:t>They fully respect the democratic control, and allow avoiding the necessity to renegotiate outdated agreements.</w:t>
      </w:r>
      <w:r>
        <w:rPr>
          <w:rFonts w:ascii="Times New Roman" w:hAnsi="Times New Roman" w:cs="Times New Roman"/>
          <w:color w:val="000000" w:themeColor="text1"/>
          <w:sz w:val="24"/>
          <w:szCs w:val="24"/>
        </w:rPr>
        <w:t xml:space="preserve">  In a rapidly changing environment due to the spreading out of the digital economy, such method is welcome and recommended in the EU-Taiwan BIA.</w:t>
      </w:r>
    </w:p>
    <w:p w:rsidR="0053550D" w:rsidRPr="00063506" w:rsidRDefault="0053550D" w:rsidP="0053550D">
      <w:pPr>
        <w:spacing w:after="0" w:line="360" w:lineRule="auto"/>
        <w:jc w:val="both"/>
        <w:rPr>
          <w:rFonts w:ascii="Times New Roman" w:hAnsi="Times New Roman" w:cs="Times New Roman"/>
          <w:color w:val="000000" w:themeColor="text1"/>
          <w:sz w:val="24"/>
          <w:szCs w:val="24"/>
        </w:rPr>
      </w:pPr>
    </w:p>
    <w:p w:rsidR="0053550D" w:rsidRPr="008B7D2D" w:rsidRDefault="0053550D" w:rsidP="0053550D">
      <w:pPr>
        <w:pStyle w:val="ListParagraph"/>
        <w:numPr>
          <w:ilvl w:val="0"/>
          <w:numId w:val="30"/>
        </w:numPr>
        <w:tabs>
          <w:tab w:val="left" w:pos="1701"/>
        </w:tabs>
        <w:spacing w:after="0" w:line="360" w:lineRule="auto"/>
        <w:ind w:left="1134" w:firstLine="0"/>
        <w:jc w:val="both"/>
        <w:rPr>
          <w:rFonts w:ascii="Times New Roman" w:hAnsi="Times New Roman" w:cs="Times New Roman"/>
          <w:color w:val="000000" w:themeColor="text1"/>
          <w:sz w:val="24"/>
          <w:szCs w:val="24"/>
        </w:rPr>
      </w:pPr>
      <w:r w:rsidRPr="008B7D2D">
        <w:rPr>
          <w:rFonts w:ascii="Times New Roman" w:hAnsi="Times New Roman" w:cs="Times New Roman"/>
          <w:color w:val="000000" w:themeColor="text1"/>
          <w:sz w:val="24"/>
          <w:szCs w:val="24"/>
        </w:rPr>
        <w:t>The Modes of services supply</w:t>
      </w:r>
    </w:p>
    <w:p w:rsidR="0053550D" w:rsidRDefault="0053550D" w:rsidP="0053550D">
      <w:pPr>
        <w:spacing w:after="0" w:line="360" w:lineRule="auto"/>
        <w:jc w:val="both"/>
        <w:rPr>
          <w:rFonts w:ascii="Times New Roman" w:hAnsi="Times New Roman" w:cs="Times New Roman"/>
          <w:b/>
          <w:color w:val="000000" w:themeColor="text1"/>
          <w:sz w:val="24"/>
          <w:szCs w:val="24"/>
          <w:u w:val="single"/>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BIA should ensure that the parties will take substantial commitments in all of the four modes of services supply. But we will see that in fact the commitments taken by the negotiating parties under these modes are not restricted to services, but benefit to all businesses from all economic sectors (agriculture, mining, manufacturing and services sectors).</w:t>
      </w:r>
    </w:p>
    <w:p w:rsidR="0053550D" w:rsidRPr="00C91357" w:rsidRDefault="0053550D" w:rsidP="0053550D">
      <w:pPr>
        <w:spacing w:after="0" w:line="360" w:lineRule="auto"/>
        <w:jc w:val="both"/>
        <w:rPr>
          <w:rFonts w:ascii="Times New Roman" w:hAnsi="Times New Roman" w:cs="Times New Roman"/>
          <w:color w:val="000000" w:themeColor="text1"/>
          <w:sz w:val="24"/>
          <w:szCs w:val="24"/>
        </w:rPr>
      </w:pPr>
    </w:p>
    <w:p w:rsidR="0053550D" w:rsidRPr="008B7D2D" w:rsidRDefault="0053550D" w:rsidP="0053550D">
      <w:pPr>
        <w:pStyle w:val="ListParagraph"/>
        <w:numPr>
          <w:ilvl w:val="0"/>
          <w:numId w:val="31"/>
        </w:numPr>
        <w:spacing w:after="0" w:line="360" w:lineRule="auto"/>
        <w:ind w:left="1701" w:firstLine="0"/>
        <w:jc w:val="both"/>
        <w:rPr>
          <w:rFonts w:ascii="Times New Roman" w:hAnsi="Times New Roman" w:cs="Times New Roman"/>
          <w:i/>
          <w:color w:val="000000" w:themeColor="text1"/>
          <w:sz w:val="24"/>
          <w:szCs w:val="24"/>
        </w:rPr>
      </w:pPr>
      <w:r w:rsidRPr="008B7D2D">
        <w:rPr>
          <w:rFonts w:ascii="Times New Roman" w:hAnsi="Times New Roman" w:cs="Times New Roman"/>
          <w:i/>
          <w:color w:val="000000" w:themeColor="text1"/>
          <w:sz w:val="24"/>
          <w:szCs w:val="24"/>
        </w:rPr>
        <w:t>Cross-border trade in services</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EU and Taiwan will have to make particular significant efforts in taking new commitments in cross-border trade of services, where neither the supplier, nor the client is moving (so-called Mode 1 under the GATS).  They both stay in their respective countries.  The typical transactions cover the </w:t>
      </w:r>
      <w:proofErr w:type="gramStart"/>
      <w:r>
        <w:rPr>
          <w:rFonts w:ascii="Times New Roman" w:hAnsi="Times New Roman" w:cs="Times New Roman"/>
          <w:color w:val="000000" w:themeColor="text1"/>
          <w:sz w:val="24"/>
          <w:szCs w:val="24"/>
        </w:rPr>
        <w:t>shipping  and</w:t>
      </w:r>
      <w:proofErr w:type="gramEnd"/>
      <w:r>
        <w:rPr>
          <w:rFonts w:ascii="Times New Roman" w:hAnsi="Times New Roman" w:cs="Times New Roman"/>
          <w:color w:val="000000" w:themeColor="text1"/>
          <w:sz w:val="24"/>
          <w:szCs w:val="24"/>
        </w:rPr>
        <w:t xml:space="preserve"> other transport services.  But it also covers the growing services that are traded through electronic transmission, i.e. not only the e-commerce of goods, but also financial services, professional e.g. architectural services that are supplied across the borders and business services, etc.  There is a huge undiscovered potential of increase of cross border trade in services through the new ICT technologies.  Indeed, these kinds of commitments will not be limited to services companies.  All manufacturing companies will also benefit from such commitments, allowing secured cross-border data flows. In the new and ever changing environment of the digital economy, the proper functioning of the global value chain </w:t>
      </w:r>
      <w:r>
        <w:rPr>
          <w:rFonts w:ascii="Times New Roman" w:hAnsi="Times New Roman" w:cs="Times New Roman"/>
          <w:color w:val="000000" w:themeColor="text1"/>
          <w:sz w:val="24"/>
          <w:szCs w:val="24"/>
        </w:rPr>
        <w:lastRenderedPageBreak/>
        <w:t>necessitates legal certainties such as these Mode 1 commitments.  This will allow full confidence in the development of trade implying machine-to-machine communications, and the whole potential of the incoming “internet of things” and of the 3D-printing.</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mentioned earlier, should the scope of the BIA be restricted to activities around the foreign investments, we would however strongly recommend the parties to take mode 1 commitments that are related to intra-company activities.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Furthermore, the commitments under that category are also including the transactions where it is the </w:t>
      </w:r>
      <w:proofErr w:type="gramStart"/>
      <w:r>
        <w:rPr>
          <w:rFonts w:ascii="Times New Roman" w:hAnsi="Times New Roman" w:cs="Times New Roman"/>
          <w:color w:val="000000" w:themeColor="text1"/>
          <w:sz w:val="24"/>
          <w:szCs w:val="24"/>
        </w:rPr>
        <w:t>consumer  who</w:t>
      </w:r>
      <w:proofErr w:type="gramEnd"/>
      <w:r>
        <w:rPr>
          <w:rFonts w:ascii="Times New Roman" w:hAnsi="Times New Roman" w:cs="Times New Roman"/>
          <w:color w:val="000000" w:themeColor="text1"/>
          <w:sz w:val="24"/>
          <w:szCs w:val="24"/>
        </w:rPr>
        <w:t xml:space="preserve"> is moving to the country of the supplier (so-called mode 2 under the GATS).  </w:t>
      </w:r>
      <w:proofErr w:type="gramStart"/>
      <w:r>
        <w:rPr>
          <w:rFonts w:ascii="Times New Roman" w:hAnsi="Times New Roman" w:cs="Times New Roman"/>
          <w:color w:val="000000" w:themeColor="text1"/>
          <w:sz w:val="24"/>
          <w:szCs w:val="24"/>
        </w:rPr>
        <w:t>These cover</w:t>
      </w:r>
      <w:proofErr w:type="gramEnd"/>
      <w:r>
        <w:rPr>
          <w:rFonts w:ascii="Times New Roman" w:hAnsi="Times New Roman" w:cs="Times New Roman"/>
          <w:color w:val="000000" w:themeColor="text1"/>
          <w:sz w:val="24"/>
          <w:szCs w:val="24"/>
        </w:rPr>
        <w:t xml:space="preserve"> typically, tourism services, travel services, education and increasingly health services.  One must admit that there are very few remaining barriers in this mode of supply, and the BIA will be an opportunity to remove all of them.</w:t>
      </w:r>
    </w:p>
    <w:p w:rsidR="0053550D" w:rsidRPr="00C91357" w:rsidRDefault="0053550D" w:rsidP="0053550D">
      <w:pPr>
        <w:spacing w:after="0" w:line="360" w:lineRule="auto"/>
        <w:jc w:val="both"/>
        <w:rPr>
          <w:rFonts w:ascii="Times New Roman" w:hAnsi="Times New Roman" w:cs="Times New Roman"/>
          <w:color w:val="000000" w:themeColor="text1"/>
          <w:sz w:val="24"/>
          <w:szCs w:val="24"/>
        </w:rPr>
      </w:pPr>
    </w:p>
    <w:p w:rsidR="0053550D" w:rsidRPr="008B7D2D" w:rsidRDefault="0053550D" w:rsidP="0053550D">
      <w:pPr>
        <w:pStyle w:val="ListParagraph"/>
        <w:spacing w:after="0" w:line="360" w:lineRule="auto"/>
        <w:ind w:left="2160" w:hanging="459"/>
        <w:jc w:val="both"/>
        <w:rPr>
          <w:rFonts w:ascii="Times New Roman" w:hAnsi="Times New Roman" w:cs="Times New Roman"/>
          <w:i/>
          <w:color w:val="000000" w:themeColor="text1"/>
          <w:sz w:val="24"/>
          <w:szCs w:val="24"/>
        </w:rPr>
      </w:pPr>
      <w:r w:rsidRPr="00BA7866">
        <w:rPr>
          <w:rFonts w:ascii="Times New Roman" w:hAnsi="Times New Roman" w:cs="Times New Roman"/>
          <w:color w:val="000000" w:themeColor="text1"/>
          <w:sz w:val="24"/>
          <w:szCs w:val="24"/>
        </w:rPr>
        <w:t>2.</w:t>
      </w:r>
      <w:r w:rsidRPr="00BA7866">
        <w:rPr>
          <w:rFonts w:ascii="Times New Roman" w:hAnsi="Times New Roman" w:cs="Times New Roman"/>
          <w:color w:val="000000" w:themeColor="text1"/>
          <w:sz w:val="24"/>
          <w:szCs w:val="24"/>
        </w:rPr>
        <w:tab/>
      </w:r>
      <w:r w:rsidRPr="008B7D2D">
        <w:rPr>
          <w:rFonts w:ascii="Times New Roman" w:hAnsi="Times New Roman" w:cs="Times New Roman"/>
          <w:i/>
          <w:color w:val="000000" w:themeColor="text1"/>
          <w:sz w:val="24"/>
          <w:szCs w:val="24"/>
        </w:rPr>
        <w:t>Establishment of commercial presence abroad (FDI)</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typically the way to take pre-market access commitments in a Bilateral Investment Agreement, that will help the decision of a company to invest in the market of the other country. We hope however that the negotiators of the BIA will not limit the scope of the market access pillar to this mode.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preferred route for the services companies to undertake international activities is to establish a commercial presence abroad; this is the so-called “Mode 3” of the GATS. companies want to establish themselves in the countries where they want to do business with their clients, either by starting a “green-field” operation, or by buying or merging with an existing local company.  Contrary to the production of goods, the production of services is made at the same </w:t>
      </w:r>
      <w:proofErr w:type="gramStart"/>
      <w:r>
        <w:rPr>
          <w:rFonts w:ascii="Times New Roman" w:hAnsi="Times New Roman" w:cs="Times New Roman"/>
          <w:color w:val="000000" w:themeColor="text1"/>
          <w:sz w:val="24"/>
          <w:szCs w:val="24"/>
        </w:rPr>
        <w:t>time  as</w:t>
      </w:r>
      <w:proofErr w:type="gramEnd"/>
      <w:r>
        <w:rPr>
          <w:rFonts w:ascii="Times New Roman" w:hAnsi="Times New Roman" w:cs="Times New Roman"/>
          <w:color w:val="000000" w:themeColor="text1"/>
          <w:sz w:val="24"/>
          <w:szCs w:val="24"/>
        </w:rPr>
        <w:t xml:space="preserve"> the delivery of the services to the consumer. It is crucial therefore for the services companies to have a direct contact with their customers.  To do that, a company would want to establish a subsidiary (preferably wholly-owned); or a joint venture; or even when possible, a branch that is regulated at the headquarters level.  The BIA will have to ensure that the companies which would wish to do that could establish in any legal form that they see fit for them, and could own and control their new establishment, and therefore remove, as far as possible, all kind of control of foreign ownership, like possible remaining equity caps.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Even if the EU got competence for foreign direct investment protection only in 2009 (see below), pre-establishment issues in the investments of services companies were already part of the EU competence </w:t>
      </w:r>
      <w:proofErr w:type="gramStart"/>
      <w:r>
        <w:rPr>
          <w:rFonts w:ascii="Times New Roman" w:hAnsi="Times New Roman" w:cs="Times New Roman"/>
          <w:color w:val="000000" w:themeColor="text1"/>
          <w:sz w:val="24"/>
          <w:szCs w:val="24"/>
        </w:rPr>
        <w:t>through  its</w:t>
      </w:r>
      <w:proofErr w:type="gramEnd"/>
      <w:r>
        <w:rPr>
          <w:rFonts w:ascii="Times New Roman" w:hAnsi="Times New Roman" w:cs="Times New Roman"/>
          <w:color w:val="000000" w:themeColor="text1"/>
          <w:sz w:val="24"/>
          <w:szCs w:val="24"/>
        </w:rPr>
        <w:t xml:space="preserve"> common trade policy since the EEC inception in 1958. And even before the entry into force of the Lisbon Treaty, the EU had also negotiated pre-establishment commitments in </w:t>
      </w:r>
      <w:r w:rsidRPr="002334F5">
        <w:rPr>
          <w:rFonts w:ascii="Times New Roman" w:hAnsi="Times New Roman" w:cs="Times New Roman"/>
          <w:i/>
          <w:color w:val="000000" w:themeColor="text1"/>
          <w:sz w:val="24"/>
          <w:szCs w:val="24"/>
        </w:rPr>
        <w:t>other sectors than in services</w:t>
      </w:r>
      <w:r>
        <w:rPr>
          <w:rFonts w:ascii="Times New Roman" w:hAnsi="Times New Roman" w:cs="Times New Roman"/>
          <w:color w:val="000000" w:themeColor="text1"/>
          <w:sz w:val="24"/>
          <w:szCs w:val="24"/>
        </w:rPr>
        <w:t>. Indeed, the EU-</w:t>
      </w:r>
      <w:proofErr w:type="spellStart"/>
      <w:r>
        <w:rPr>
          <w:rFonts w:ascii="Times New Roman" w:hAnsi="Times New Roman" w:cs="Times New Roman"/>
          <w:color w:val="000000" w:themeColor="text1"/>
          <w:sz w:val="24"/>
          <w:szCs w:val="24"/>
        </w:rPr>
        <w:t>Cariforum</w:t>
      </w:r>
      <w:proofErr w:type="spellEnd"/>
      <w:r>
        <w:rPr>
          <w:rFonts w:ascii="Times New Roman" w:hAnsi="Times New Roman" w:cs="Times New Roman"/>
          <w:color w:val="000000" w:themeColor="text1"/>
          <w:sz w:val="24"/>
          <w:szCs w:val="24"/>
        </w:rPr>
        <w:t xml:space="preserve"> EPA includes for the </w:t>
      </w:r>
      <w:proofErr w:type="gramStart"/>
      <w:r>
        <w:rPr>
          <w:rFonts w:ascii="Times New Roman" w:hAnsi="Times New Roman" w:cs="Times New Roman"/>
          <w:color w:val="000000" w:themeColor="text1"/>
          <w:sz w:val="24"/>
          <w:szCs w:val="24"/>
        </w:rPr>
        <w:t>first time</w:t>
      </w:r>
      <w:proofErr w:type="gramEnd"/>
      <w:r>
        <w:rPr>
          <w:rFonts w:ascii="Times New Roman" w:hAnsi="Times New Roman" w:cs="Times New Roman"/>
          <w:color w:val="000000" w:themeColor="text1"/>
          <w:sz w:val="24"/>
          <w:szCs w:val="24"/>
        </w:rPr>
        <w:t xml:space="preserve"> commitments on establishment of investors in the EU in the sector of agriculture, aquaculture and fishery, of mining and quarrying, in the various numerous manufacturing sectors.  And that was also the case for the following FTAs that the EU negotiated with a mandate before Lisbon, such as the FTA with South Korea; Columbia, Peru and Ecuador; and with the six Central America Nations. And that is now systematically the case for all the on-going and future trade and investment agreements that the EU is negotiating. And </w:t>
      </w:r>
      <w:proofErr w:type="gramStart"/>
      <w:r>
        <w:rPr>
          <w:rFonts w:ascii="Times New Roman" w:hAnsi="Times New Roman" w:cs="Times New Roman"/>
          <w:color w:val="000000" w:themeColor="text1"/>
          <w:sz w:val="24"/>
          <w:szCs w:val="24"/>
        </w:rPr>
        <w:t>therefore</w:t>
      </w:r>
      <w:proofErr w:type="gramEnd"/>
      <w:r>
        <w:rPr>
          <w:rFonts w:ascii="Times New Roman" w:hAnsi="Times New Roman" w:cs="Times New Roman"/>
          <w:color w:val="000000" w:themeColor="text1"/>
          <w:sz w:val="24"/>
          <w:szCs w:val="24"/>
        </w:rPr>
        <w:t xml:space="preserve"> it will also be the case for the EU-Taiwan BIA. It is important to emphasise and repeat that the negotiations of “mode 3” commitments do cover all sectors, and not only the services sectors.</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particularity of this mode is that once the access to the market is granted, the activity of that company will in the vast majority of the case be accounted into the local GDP of the host country. It is therefore not included in the international trade figures, but the guarantee of the market access is provided by an international trade and investment agreement.  The only figures that are accounted in international trade under mode 3 are the eventual profits that are repatriated to the home country.  These activities of establishment are in fact accounted in foreign direct investment figures. This explains for instance the importance of the EU stocks in Taiwan (€10.4 billion in 2014).</w:t>
      </w:r>
    </w:p>
    <w:p w:rsidR="0053550D" w:rsidRPr="008B7D2D" w:rsidRDefault="0053550D" w:rsidP="0053550D">
      <w:pPr>
        <w:spacing w:after="0" w:line="360" w:lineRule="auto"/>
        <w:jc w:val="both"/>
        <w:rPr>
          <w:rFonts w:ascii="Times New Roman" w:hAnsi="Times New Roman" w:cs="Times New Roman"/>
          <w:i/>
          <w:color w:val="000000" w:themeColor="text1"/>
          <w:sz w:val="24"/>
          <w:szCs w:val="24"/>
        </w:rPr>
      </w:pPr>
    </w:p>
    <w:p w:rsidR="0053550D" w:rsidRPr="008B7D2D" w:rsidRDefault="0053550D" w:rsidP="0053550D">
      <w:pPr>
        <w:pStyle w:val="ListParagraph"/>
        <w:numPr>
          <w:ilvl w:val="0"/>
          <w:numId w:val="36"/>
        </w:numPr>
        <w:spacing w:after="0" w:line="360" w:lineRule="auto"/>
        <w:ind w:left="2268" w:hanging="567"/>
        <w:jc w:val="both"/>
        <w:rPr>
          <w:rFonts w:ascii="Times New Roman" w:eastAsia="Times New Roman" w:hAnsi="Times New Roman" w:cs="Times New Roman"/>
          <w:i/>
          <w:color w:val="000000" w:themeColor="text1"/>
          <w:sz w:val="24"/>
          <w:szCs w:val="24"/>
        </w:rPr>
      </w:pPr>
      <w:r w:rsidRPr="008B7D2D">
        <w:rPr>
          <w:rFonts w:ascii="Times New Roman" w:eastAsia="Times New Roman" w:hAnsi="Times New Roman" w:cs="Times New Roman"/>
          <w:i/>
          <w:color w:val="000000" w:themeColor="text1"/>
          <w:sz w:val="24"/>
          <w:szCs w:val="24"/>
        </w:rPr>
        <w:t>Temporary Movement of natural persons</w:t>
      </w:r>
    </w:p>
    <w:p w:rsidR="0053550D" w:rsidRPr="007E7984" w:rsidRDefault="0053550D" w:rsidP="0053550D">
      <w:pPr>
        <w:pStyle w:val="ListParagraph"/>
        <w:spacing w:after="0" w:line="360" w:lineRule="auto"/>
        <w:ind w:left="1440"/>
        <w:jc w:val="both"/>
        <w:rPr>
          <w:rFonts w:ascii="Times New Roman" w:eastAsia="Times New Roman" w:hAnsi="Times New Roman" w:cs="Times New Roman"/>
          <w:color w:val="000000" w:themeColor="text1"/>
          <w:sz w:val="24"/>
          <w:szCs w:val="24"/>
          <w:u w:val="single"/>
        </w:rPr>
      </w:pP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last mode for supplying a service is the temporary movement of natural persons (Mode 4 of the GATS)</w:t>
      </w:r>
      <w:r>
        <w:rPr>
          <w:rStyle w:val="FootnoteReference"/>
          <w:rFonts w:ascii="Times New Roman" w:eastAsia="Times New Roman" w:hAnsi="Times New Roman" w:cs="Times New Roman"/>
          <w:color w:val="000000" w:themeColor="text1"/>
          <w:sz w:val="24"/>
          <w:szCs w:val="24"/>
        </w:rPr>
        <w:footnoteReference w:id="65"/>
      </w:r>
      <w:r>
        <w:rPr>
          <w:rFonts w:ascii="Times New Roman" w:eastAsia="Times New Roman" w:hAnsi="Times New Roman" w:cs="Times New Roman"/>
          <w:color w:val="000000" w:themeColor="text1"/>
          <w:sz w:val="24"/>
          <w:szCs w:val="24"/>
        </w:rPr>
        <w:t xml:space="preserve">. </w:t>
      </w:r>
      <w:r w:rsidRPr="00497DBE">
        <w:rPr>
          <w:rFonts w:ascii="Times New Roman" w:eastAsia="Times New Roman" w:hAnsi="Times New Roman" w:cs="Times New Roman"/>
          <w:color w:val="000000" w:themeColor="text1"/>
          <w:sz w:val="24"/>
          <w:szCs w:val="24"/>
        </w:rPr>
        <w:t xml:space="preserve">The question of </w:t>
      </w:r>
      <w:r>
        <w:rPr>
          <w:rFonts w:ascii="Times New Roman" w:eastAsia="Times New Roman" w:hAnsi="Times New Roman" w:cs="Times New Roman"/>
          <w:color w:val="000000" w:themeColor="text1"/>
          <w:sz w:val="24"/>
          <w:szCs w:val="24"/>
        </w:rPr>
        <w:t>mobility of the service suppliers</w:t>
      </w:r>
      <w:r w:rsidRPr="00497DBE">
        <w:rPr>
          <w:rFonts w:ascii="Times New Roman" w:eastAsia="Times New Roman" w:hAnsi="Times New Roman" w:cs="Times New Roman"/>
          <w:color w:val="000000" w:themeColor="text1"/>
          <w:sz w:val="24"/>
          <w:szCs w:val="24"/>
        </w:rPr>
        <w:t xml:space="preserve"> is a key priority for </w:t>
      </w:r>
      <w:r>
        <w:rPr>
          <w:rFonts w:ascii="Times New Roman" w:eastAsia="Times New Roman" w:hAnsi="Times New Roman" w:cs="Times New Roman"/>
          <w:color w:val="000000" w:themeColor="text1"/>
          <w:sz w:val="24"/>
          <w:szCs w:val="24"/>
        </w:rPr>
        <w:t>businesses in the EU-Taiwan</w:t>
      </w:r>
      <w:r w:rsidRPr="00497DB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BIA. M</w:t>
      </w:r>
      <w:r w:rsidRPr="00497DBE">
        <w:rPr>
          <w:rFonts w:ascii="Times New Roman" w:hAnsi="Times New Roman" w:cs="Times New Roman"/>
          <w:color w:val="000000" w:themeColor="text1"/>
          <w:sz w:val="24"/>
          <w:szCs w:val="24"/>
        </w:rPr>
        <w:t xml:space="preserve">obility of high skilled business </w:t>
      </w:r>
      <w:r>
        <w:rPr>
          <w:rFonts w:ascii="Times New Roman" w:hAnsi="Times New Roman" w:cs="Times New Roman"/>
          <w:color w:val="000000" w:themeColor="text1"/>
          <w:sz w:val="24"/>
          <w:szCs w:val="24"/>
        </w:rPr>
        <w:t xml:space="preserve">personnel is a key component of </w:t>
      </w:r>
      <w:r w:rsidRPr="00497DBE">
        <w:rPr>
          <w:rFonts w:ascii="Times New Roman" w:hAnsi="Times New Roman" w:cs="Times New Roman"/>
          <w:color w:val="000000" w:themeColor="text1"/>
          <w:sz w:val="24"/>
          <w:szCs w:val="24"/>
        </w:rPr>
        <w:t>businesses’ daily activities. Commitments to facilitate mobility and expedite business visas and work permits ar</w:t>
      </w:r>
      <w:r>
        <w:rPr>
          <w:rFonts w:ascii="Times New Roman" w:hAnsi="Times New Roman" w:cs="Times New Roman"/>
          <w:color w:val="000000" w:themeColor="text1"/>
          <w:sz w:val="24"/>
          <w:szCs w:val="24"/>
        </w:rPr>
        <w:t>e a matter of high importance for</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enterprises</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that are active internationally</w:t>
      </w:r>
      <w:r w:rsidRPr="00497DBE">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lastRenderedPageBreak/>
        <w:t>BIA</w:t>
      </w:r>
      <w:r w:rsidRPr="00497DBE">
        <w:rPr>
          <w:rFonts w:ascii="Times New Roman" w:hAnsi="Times New Roman" w:cs="Times New Roman"/>
          <w:color w:val="000000" w:themeColor="text1"/>
          <w:sz w:val="24"/>
          <w:szCs w:val="24"/>
        </w:rPr>
        <w:t xml:space="preserve"> should </w:t>
      </w:r>
      <w:r>
        <w:rPr>
          <w:rFonts w:ascii="Times New Roman" w:hAnsi="Times New Roman" w:cs="Times New Roman"/>
          <w:color w:val="000000" w:themeColor="text1"/>
          <w:sz w:val="24"/>
          <w:szCs w:val="24"/>
        </w:rPr>
        <w:t>cover</w:t>
      </w:r>
      <w:r w:rsidRPr="00497DBE">
        <w:rPr>
          <w:rFonts w:ascii="Times New Roman" w:hAnsi="Times New Roman" w:cs="Times New Roman"/>
          <w:color w:val="000000" w:themeColor="text1"/>
          <w:sz w:val="24"/>
          <w:szCs w:val="24"/>
        </w:rPr>
        <w:t xml:space="preserve"> temporary movement o</w:t>
      </w:r>
      <w:r>
        <w:rPr>
          <w:rFonts w:ascii="Times New Roman" w:hAnsi="Times New Roman" w:cs="Times New Roman"/>
          <w:color w:val="000000" w:themeColor="text1"/>
          <w:sz w:val="24"/>
          <w:szCs w:val="24"/>
        </w:rPr>
        <w:t>nly and not permanent migration.</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497DBE">
        <w:rPr>
          <w:rFonts w:ascii="Times New Roman" w:hAnsi="Times New Roman" w:cs="Times New Roman"/>
          <w:color w:val="000000" w:themeColor="text1"/>
          <w:sz w:val="24"/>
          <w:szCs w:val="24"/>
        </w:rPr>
        <w:t>t should allow faster Business Visa and Work permits delivery procedures for all categories of natur</w:t>
      </w:r>
      <w:r>
        <w:rPr>
          <w:rFonts w:ascii="Times New Roman" w:hAnsi="Times New Roman" w:cs="Times New Roman"/>
          <w:color w:val="000000" w:themeColor="text1"/>
          <w:sz w:val="24"/>
          <w:szCs w:val="24"/>
        </w:rPr>
        <w:t>al persons covered under Mode 4</w:t>
      </w:r>
      <w:r w:rsidRPr="00497DBE">
        <w:rPr>
          <w:rFonts w:ascii="Times New Roman" w:hAnsi="Times New Roman" w:cs="Times New Roman"/>
          <w:color w:val="000000" w:themeColor="text1"/>
          <w:sz w:val="24"/>
          <w:szCs w:val="24"/>
        </w:rPr>
        <w:t xml:space="preserve">.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Migration policy is not an EU full competence, and hence the decisions for granting visas and work permits are taken at member states level.  However, some progress has been made in the EU among some countries with the setting-up of the so-called “Schengen Area”, where circulation of European citizens within that area is free.  However, this freedom does not apply to third countries’ nationals.  Therefore, negotiations of mode 4 commitments are a first step to get legal access for business travellers.</w:t>
      </w: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eastAsia="Times New Roman" w:hAnsi="Times New Roman" w:cs="Times New Roman"/>
          <w:bCs/>
          <w:iCs/>
          <w:color w:val="000000" w:themeColor="text1"/>
          <w:sz w:val="24"/>
          <w:szCs w:val="24"/>
        </w:rPr>
      </w:pPr>
      <w:r w:rsidRPr="00497DBE">
        <w:rPr>
          <w:rFonts w:ascii="Times New Roman" w:eastAsia="Times New Roman" w:hAnsi="Times New Roman" w:cs="Times New Roman"/>
          <w:bCs/>
          <w:iCs/>
          <w:color w:val="000000" w:themeColor="text1"/>
          <w:sz w:val="24"/>
          <w:szCs w:val="24"/>
        </w:rPr>
        <w:t xml:space="preserve">The commitments taken under mode 4 </w:t>
      </w:r>
      <w:r>
        <w:rPr>
          <w:rFonts w:ascii="Times New Roman" w:eastAsia="Times New Roman" w:hAnsi="Times New Roman" w:cs="Times New Roman"/>
          <w:bCs/>
          <w:iCs/>
          <w:color w:val="000000" w:themeColor="text1"/>
          <w:sz w:val="24"/>
          <w:szCs w:val="24"/>
        </w:rPr>
        <w:t xml:space="preserve">by the EU </w:t>
      </w:r>
      <w:r w:rsidRPr="00497DBE">
        <w:rPr>
          <w:rFonts w:ascii="Times New Roman" w:eastAsia="Times New Roman" w:hAnsi="Times New Roman" w:cs="Times New Roman"/>
          <w:bCs/>
          <w:iCs/>
          <w:color w:val="000000" w:themeColor="text1"/>
          <w:sz w:val="24"/>
          <w:szCs w:val="24"/>
        </w:rPr>
        <w:t xml:space="preserve">are divided into the following 4 sub-sections: </w:t>
      </w:r>
      <w:proofErr w:type="spellStart"/>
      <w:r w:rsidRPr="00497DBE">
        <w:rPr>
          <w:rFonts w:ascii="Times New Roman" w:eastAsia="Times New Roman" w:hAnsi="Times New Roman" w:cs="Times New Roman"/>
          <w:bCs/>
          <w:iCs/>
          <w:color w:val="000000" w:themeColor="text1"/>
          <w:sz w:val="24"/>
          <w:szCs w:val="24"/>
        </w:rPr>
        <w:t>i</w:t>
      </w:r>
      <w:proofErr w:type="spellEnd"/>
      <w:r w:rsidRPr="00497DBE">
        <w:rPr>
          <w:rFonts w:ascii="Times New Roman" w:eastAsia="Times New Roman" w:hAnsi="Times New Roman" w:cs="Times New Roman"/>
          <w:bCs/>
          <w:iCs/>
          <w:color w:val="000000" w:themeColor="text1"/>
          <w:sz w:val="24"/>
          <w:szCs w:val="24"/>
        </w:rPr>
        <w:t xml:space="preserve">) movement of business visitors; ii) movement of intra-corporate </w:t>
      </w:r>
      <w:r>
        <w:rPr>
          <w:rFonts w:ascii="Times New Roman" w:eastAsia="Times New Roman" w:hAnsi="Times New Roman" w:cs="Times New Roman"/>
          <w:bCs/>
          <w:iCs/>
          <w:color w:val="000000" w:themeColor="text1"/>
          <w:sz w:val="24"/>
          <w:szCs w:val="24"/>
        </w:rPr>
        <w:t>transferees (ICT)/</w:t>
      </w:r>
      <w:r w:rsidRPr="00497DBE">
        <w:rPr>
          <w:rFonts w:ascii="Times New Roman" w:eastAsia="Times New Roman" w:hAnsi="Times New Roman" w:cs="Times New Roman"/>
          <w:bCs/>
          <w:iCs/>
          <w:color w:val="000000" w:themeColor="text1"/>
          <w:sz w:val="24"/>
          <w:szCs w:val="24"/>
        </w:rPr>
        <w:t xml:space="preserve">employees, iii) movement of a service supplier </w:t>
      </w:r>
      <w:r>
        <w:rPr>
          <w:rFonts w:ascii="Times New Roman" w:eastAsia="Times New Roman" w:hAnsi="Times New Roman" w:cs="Times New Roman"/>
          <w:bCs/>
          <w:iCs/>
          <w:color w:val="000000" w:themeColor="text1"/>
          <w:sz w:val="24"/>
          <w:szCs w:val="24"/>
        </w:rPr>
        <w:t>to a client in the host country under the terms of a contract between two companies (Contract Service Supplier – CSS)</w:t>
      </w:r>
      <w:r w:rsidRPr="00497DBE">
        <w:rPr>
          <w:rFonts w:ascii="Times New Roman" w:eastAsia="Times New Roman" w:hAnsi="Times New Roman" w:cs="Times New Roman"/>
          <w:bCs/>
          <w:iCs/>
          <w:color w:val="000000" w:themeColor="text1"/>
          <w:sz w:val="24"/>
          <w:szCs w:val="24"/>
        </w:rPr>
        <w:t>, iv) movement of an independent service supplier in contract with a company in the host country.</w:t>
      </w:r>
    </w:p>
    <w:p w:rsidR="0053550D" w:rsidRPr="00AF18BF" w:rsidRDefault="0053550D" w:rsidP="0053550D">
      <w:pPr>
        <w:spacing w:after="0" w:line="360" w:lineRule="auto"/>
        <w:jc w:val="both"/>
        <w:rPr>
          <w:rFonts w:ascii="Times New Roman" w:eastAsia="Times New Roman" w:hAnsi="Times New Roman" w:cs="Times New Roman"/>
          <w:bCs/>
          <w:iCs/>
          <w:color w:val="000000" w:themeColor="text1"/>
          <w:sz w:val="24"/>
          <w:szCs w:val="24"/>
          <w:u w:val="single"/>
        </w:rPr>
      </w:pPr>
    </w:p>
    <w:p w:rsidR="0053550D" w:rsidRPr="00715114" w:rsidRDefault="0053550D" w:rsidP="0053550D">
      <w:pPr>
        <w:pStyle w:val="ListParagraph"/>
        <w:numPr>
          <w:ilvl w:val="0"/>
          <w:numId w:val="33"/>
        </w:numPr>
        <w:spacing w:after="0" w:line="360" w:lineRule="auto"/>
        <w:ind w:left="2835" w:hanging="567"/>
        <w:jc w:val="both"/>
        <w:rPr>
          <w:rFonts w:ascii="Times New Roman" w:hAnsi="Times New Roman" w:cs="Times New Roman"/>
          <w:bCs/>
          <w:color w:val="000000" w:themeColor="text1"/>
          <w:sz w:val="24"/>
          <w:szCs w:val="24"/>
        </w:rPr>
      </w:pPr>
      <w:r w:rsidRPr="00715114">
        <w:rPr>
          <w:rFonts w:ascii="Times New Roman" w:hAnsi="Times New Roman" w:cs="Times New Roman"/>
          <w:bCs/>
          <w:color w:val="000000" w:themeColor="text1"/>
          <w:sz w:val="24"/>
          <w:szCs w:val="24"/>
        </w:rPr>
        <w:t>Intra-Corporate Transferees (ICT)</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negotiations of </w:t>
      </w:r>
      <w:r w:rsidRPr="00497DBE">
        <w:rPr>
          <w:rFonts w:ascii="Times New Roman" w:eastAsia="Times New Roman" w:hAnsi="Times New Roman" w:cs="Times New Roman"/>
          <w:bCs/>
          <w:iCs/>
          <w:color w:val="000000" w:themeColor="text1"/>
          <w:sz w:val="24"/>
          <w:szCs w:val="24"/>
        </w:rPr>
        <w:t xml:space="preserve">movement of intra-corporate </w:t>
      </w:r>
      <w:r>
        <w:rPr>
          <w:rFonts w:ascii="Times New Roman" w:eastAsia="Times New Roman" w:hAnsi="Times New Roman" w:cs="Times New Roman"/>
          <w:bCs/>
          <w:iCs/>
          <w:color w:val="000000" w:themeColor="text1"/>
          <w:sz w:val="24"/>
          <w:szCs w:val="24"/>
        </w:rPr>
        <w:t>transferees (ICT)/</w:t>
      </w:r>
      <w:r w:rsidRPr="00497DBE">
        <w:rPr>
          <w:rFonts w:ascii="Times New Roman" w:eastAsia="Times New Roman" w:hAnsi="Times New Roman" w:cs="Times New Roman"/>
          <w:bCs/>
          <w:iCs/>
          <w:color w:val="000000" w:themeColor="text1"/>
          <w:sz w:val="24"/>
          <w:szCs w:val="24"/>
        </w:rPr>
        <w:t>employees</w:t>
      </w:r>
      <w:r>
        <w:rPr>
          <w:rFonts w:ascii="Times New Roman" w:eastAsia="Times New Roman" w:hAnsi="Times New Roman" w:cs="Times New Roman"/>
          <w:bCs/>
          <w:iCs/>
          <w:color w:val="000000" w:themeColor="text1"/>
          <w:sz w:val="24"/>
          <w:szCs w:val="24"/>
        </w:rPr>
        <w:t xml:space="preserve"> are directly relevant to daily functioning of the company of the foreign investor. </w:t>
      </w:r>
      <w:r>
        <w:rPr>
          <w:rFonts w:ascii="Times New Roman" w:hAnsi="Times New Roman" w:cs="Times New Roman"/>
          <w:bCs/>
          <w:color w:val="000000" w:themeColor="text1"/>
          <w:sz w:val="24"/>
          <w:szCs w:val="24"/>
        </w:rPr>
        <w:t xml:space="preserve">The EU has recently entered into force a new directive on Intra-Corporate Transferees (ICT) that should be of great interest to Taiwan.  Coupled with the so-called “Simplification procedure Directive” and the so-called “Blue-Card Directive”, although still imperfect, these texts should offer new opportunities to Taiwan companies to come to the EU and to be able to move through different countries of the EU before going back home. </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bCs/>
          <w:color w:val="000000" w:themeColor="text1"/>
          <w:sz w:val="24"/>
          <w:szCs w:val="24"/>
        </w:rPr>
        <w:t xml:space="preserve">The conditions allowing for an ICT should be that </w:t>
      </w:r>
      <w:r w:rsidRPr="00497DBE">
        <w:rPr>
          <w:rFonts w:ascii="Times New Roman" w:hAnsi="Times New Roman" w:cs="Times New Roman"/>
          <w:color w:val="000000" w:themeColor="text1"/>
          <w:sz w:val="24"/>
          <w:szCs w:val="24"/>
        </w:rPr>
        <w:t>the natural person</w:t>
      </w:r>
      <w:r>
        <w:rPr>
          <w:rFonts w:ascii="Times New Roman" w:hAnsi="Times New Roman" w:cs="Times New Roman"/>
          <w:color w:val="000000" w:themeColor="text1"/>
          <w:sz w:val="24"/>
          <w:szCs w:val="24"/>
        </w:rPr>
        <w:t xml:space="preserve"> or individual</w:t>
      </w:r>
      <w:r w:rsidRPr="00497DBE">
        <w:rPr>
          <w:rFonts w:ascii="Times New Roman" w:hAnsi="Times New Roman" w:cs="Times New Roman"/>
          <w:color w:val="000000" w:themeColor="text1"/>
          <w:sz w:val="24"/>
          <w:szCs w:val="24"/>
        </w:rPr>
        <w:t xml:space="preserve"> must have worked in the juridical person</w:t>
      </w:r>
      <w:r>
        <w:rPr>
          <w:rFonts w:ascii="Times New Roman" w:hAnsi="Times New Roman" w:cs="Times New Roman"/>
          <w:color w:val="000000" w:themeColor="text1"/>
          <w:sz w:val="24"/>
          <w:szCs w:val="24"/>
        </w:rPr>
        <w:t xml:space="preserve"> or company concerned</w:t>
      </w:r>
      <w:r w:rsidRPr="00497DBE">
        <w:rPr>
          <w:rFonts w:ascii="Times New Roman" w:hAnsi="Times New Roman" w:cs="Times New Roman"/>
          <w:color w:val="000000" w:themeColor="text1"/>
          <w:sz w:val="24"/>
          <w:szCs w:val="24"/>
        </w:rPr>
        <w:t xml:space="preserve"> for at least one year</w:t>
      </w:r>
      <w:r w:rsidRPr="00497DBE">
        <w:rPr>
          <w:rFonts w:ascii="Times New Roman" w:hAnsi="Times New Roman" w:cs="Times New Roman"/>
          <w:bCs/>
          <w:color w:val="000000" w:themeColor="text1"/>
          <w:sz w:val="24"/>
          <w:szCs w:val="24"/>
        </w:rPr>
        <w:t xml:space="preserve">, and that </w:t>
      </w:r>
      <w:r w:rsidRPr="00497DBE">
        <w:rPr>
          <w:rFonts w:ascii="Times New Roman" w:hAnsi="Times New Roman" w:cs="Times New Roman"/>
          <w:color w:val="000000" w:themeColor="text1"/>
          <w:sz w:val="24"/>
          <w:szCs w:val="24"/>
        </w:rPr>
        <w:t>he or she is only transferred temporarily in the context of the provision of a service through a commercial presence in the territory</w:t>
      </w:r>
      <w:r>
        <w:rPr>
          <w:rFonts w:ascii="Times New Roman" w:hAnsi="Times New Roman" w:cs="Times New Roman"/>
          <w:color w:val="000000" w:themeColor="text1"/>
          <w:sz w:val="24"/>
          <w:szCs w:val="24"/>
        </w:rPr>
        <w:t xml:space="preserve"> (i.e. Taiwanese subsidiary or joint-venture in the EU). Entry and stay in the EU w</w:t>
      </w:r>
      <w:r w:rsidRPr="00497DBE">
        <w:rPr>
          <w:rFonts w:ascii="Times New Roman" w:hAnsi="Times New Roman" w:cs="Times New Roman"/>
          <w:color w:val="000000" w:themeColor="text1"/>
          <w:sz w:val="24"/>
          <w:szCs w:val="24"/>
        </w:rPr>
        <w:t>ould be limited to a maximum of three years for managers and specialists (</w:t>
      </w:r>
      <w:r>
        <w:rPr>
          <w:rFonts w:ascii="Times New Roman" w:hAnsi="Times New Roman" w:cs="Times New Roman"/>
          <w:color w:val="000000" w:themeColor="text1"/>
          <w:sz w:val="24"/>
          <w:szCs w:val="24"/>
        </w:rPr>
        <w:t>with some longer periods in some EU Countries</w:t>
      </w:r>
      <w:r w:rsidRPr="00497DBE">
        <w:rPr>
          <w:rFonts w:ascii="Times New Roman" w:hAnsi="Times New Roman" w:cs="Times New Roman"/>
          <w:color w:val="000000" w:themeColor="text1"/>
          <w:sz w:val="24"/>
          <w:szCs w:val="24"/>
        </w:rPr>
        <w:t>) and of one year for trainees.</w:t>
      </w:r>
      <w:r>
        <w:rPr>
          <w:rFonts w:ascii="Times New Roman" w:hAnsi="Times New Roman" w:cs="Times New Roman"/>
          <w:color w:val="000000" w:themeColor="text1"/>
          <w:sz w:val="24"/>
          <w:szCs w:val="24"/>
        </w:rPr>
        <w:t xml:space="preserve"> ICTs w</w:t>
      </w:r>
      <w:r w:rsidRPr="00497DBE">
        <w:rPr>
          <w:rFonts w:ascii="Times New Roman" w:hAnsi="Times New Roman" w:cs="Times New Roman"/>
          <w:color w:val="000000" w:themeColor="text1"/>
          <w:sz w:val="24"/>
          <w:szCs w:val="24"/>
        </w:rPr>
        <w:t>ould not be submitted to any economic needs tests, limits or quotas.</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 the other side, EU companies will be very much interested in an improvement of mobility of ICT in Taiwan, and if possible in a simplification procedure in the delivery of business visas, including for the short-term business trips.</w:t>
      </w:r>
    </w:p>
    <w:p w:rsidR="0053550D" w:rsidRPr="00C20AD3" w:rsidRDefault="0053550D" w:rsidP="0053550D">
      <w:pPr>
        <w:spacing w:after="0" w:line="360" w:lineRule="auto"/>
        <w:jc w:val="both"/>
        <w:rPr>
          <w:rFonts w:ascii="Times New Roman" w:hAnsi="Times New Roman" w:cs="Times New Roman"/>
          <w:bCs/>
          <w:color w:val="000000" w:themeColor="text1"/>
          <w:sz w:val="24"/>
          <w:szCs w:val="24"/>
        </w:rPr>
      </w:pPr>
    </w:p>
    <w:p w:rsidR="0053550D" w:rsidRPr="007E275D" w:rsidRDefault="0053550D" w:rsidP="0053550D">
      <w:pPr>
        <w:pStyle w:val="ListParagraph"/>
        <w:numPr>
          <w:ilvl w:val="0"/>
          <w:numId w:val="33"/>
        </w:numPr>
        <w:spacing w:after="0" w:line="360" w:lineRule="auto"/>
        <w:jc w:val="both"/>
        <w:rPr>
          <w:rFonts w:ascii="Times New Roman" w:hAnsi="Times New Roman" w:cs="Times New Roman"/>
          <w:color w:val="000000" w:themeColor="text1"/>
          <w:sz w:val="24"/>
          <w:szCs w:val="24"/>
          <w:u w:val="single"/>
        </w:rPr>
      </w:pPr>
      <w:r w:rsidRPr="00AF18BF">
        <w:rPr>
          <w:rFonts w:ascii="Times New Roman" w:hAnsi="Times New Roman" w:cs="Times New Roman"/>
          <w:bCs/>
          <w:color w:val="000000" w:themeColor="text1"/>
          <w:sz w:val="24"/>
          <w:szCs w:val="24"/>
          <w:u w:val="single"/>
        </w:rPr>
        <w:t>Other categories</w:t>
      </w:r>
    </w:p>
    <w:p w:rsidR="0053550D" w:rsidRPr="00AF18BF" w:rsidRDefault="0053550D" w:rsidP="0053550D">
      <w:pPr>
        <w:pStyle w:val="ListParagraph"/>
        <w:spacing w:after="0" w:line="360" w:lineRule="auto"/>
        <w:ind w:left="1080"/>
        <w:jc w:val="both"/>
        <w:rPr>
          <w:rFonts w:ascii="Times New Roman" w:hAnsi="Times New Roman" w:cs="Times New Roman"/>
          <w:color w:val="000000" w:themeColor="text1"/>
          <w:sz w:val="24"/>
          <w:szCs w:val="24"/>
          <w:u w:val="single"/>
        </w:rPr>
      </w:pPr>
    </w:p>
    <w:p w:rsidR="0053550D" w:rsidRDefault="0053550D" w:rsidP="0053550D">
      <w:pPr>
        <w:spacing w:after="0" w:line="360" w:lineRule="auto"/>
        <w:jc w:val="both"/>
        <w:rPr>
          <w:rFonts w:ascii="Times New Roman" w:eastAsia="Times New Roman" w:hAnsi="Times New Roman" w:cs="Times New Roman"/>
          <w:bCs/>
          <w:iCs/>
          <w:color w:val="000000" w:themeColor="text1"/>
          <w:sz w:val="24"/>
          <w:szCs w:val="24"/>
        </w:rPr>
      </w:pPr>
      <w:r>
        <w:rPr>
          <w:rFonts w:ascii="Times New Roman" w:eastAsia="Times New Roman" w:hAnsi="Times New Roman" w:cs="Times New Roman"/>
          <w:bCs/>
          <w:iCs/>
          <w:color w:val="000000" w:themeColor="text1"/>
          <w:sz w:val="24"/>
          <w:szCs w:val="24"/>
        </w:rPr>
        <w:t>We would like to argue that at least two other categories of movement of natural persons are also relevant to the activity of the foreign investor, and should therefore be covered by the EU-Taiwan BIA. The possibility to obtain business visas for the “</w:t>
      </w:r>
      <w:r w:rsidRPr="00AF18BF">
        <w:rPr>
          <w:rFonts w:ascii="Times New Roman" w:eastAsia="Times New Roman" w:hAnsi="Times New Roman" w:cs="Times New Roman"/>
          <w:bCs/>
          <w:iCs/>
          <w:color w:val="000000" w:themeColor="text1"/>
          <w:sz w:val="24"/>
          <w:szCs w:val="24"/>
        </w:rPr>
        <w:t>business visitors</w:t>
      </w:r>
      <w:r>
        <w:rPr>
          <w:rFonts w:ascii="Times New Roman" w:eastAsia="Times New Roman" w:hAnsi="Times New Roman" w:cs="Times New Roman"/>
          <w:bCs/>
          <w:iCs/>
          <w:color w:val="000000" w:themeColor="text1"/>
          <w:sz w:val="24"/>
          <w:szCs w:val="24"/>
        </w:rPr>
        <w:t xml:space="preserve">” will be of great interest. This is typically a visa that is similar to a tourist visa and granted quickly for a maximum period of three months. It allows the interested persons to go to the subsidiary for a short period of time, or to attend a seminar, a conference or a trade fair, or even visit a client or prospect for new business.  But the beneficiary of such a “business visitor” visa cannot make financial or commercial transactions. This type of visa would be well appreciated by companies who would wish to use Taiwan as a hub and make regular visit to sister companies or suppliers in Taiwan and in the region.  The so-called “fly-in/fly-out” activities of professional services suppliers are also potential great users of such kind of visas. </w:t>
      </w:r>
    </w:p>
    <w:p w:rsidR="0053550D" w:rsidRDefault="0053550D" w:rsidP="0053550D">
      <w:pPr>
        <w:spacing w:after="0" w:line="360" w:lineRule="auto"/>
        <w:jc w:val="both"/>
        <w:rPr>
          <w:rFonts w:ascii="Times New Roman" w:eastAsia="Times New Roman" w:hAnsi="Times New Roman" w:cs="Times New Roman"/>
          <w:bCs/>
          <w:iCs/>
          <w:color w:val="000000" w:themeColor="text1"/>
          <w:sz w:val="24"/>
          <w:szCs w:val="24"/>
        </w:rPr>
      </w:pPr>
    </w:p>
    <w:p w:rsidR="0053550D" w:rsidRPr="00AF18BF" w:rsidRDefault="0053550D" w:rsidP="0053550D">
      <w:pPr>
        <w:spacing w:after="0" w:line="360" w:lineRule="auto"/>
        <w:jc w:val="both"/>
        <w:rPr>
          <w:rFonts w:ascii="Times New Roman" w:eastAsia="Times New Roman" w:hAnsi="Times New Roman" w:cs="Times New Roman"/>
          <w:bCs/>
          <w:iCs/>
          <w:color w:val="000000" w:themeColor="text1"/>
          <w:sz w:val="24"/>
          <w:szCs w:val="24"/>
        </w:rPr>
      </w:pPr>
      <w:r>
        <w:rPr>
          <w:rFonts w:ascii="Times New Roman" w:eastAsia="Times New Roman" w:hAnsi="Times New Roman" w:cs="Times New Roman"/>
          <w:bCs/>
          <w:iCs/>
          <w:color w:val="000000" w:themeColor="text1"/>
          <w:sz w:val="24"/>
          <w:szCs w:val="24"/>
        </w:rPr>
        <w:t xml:space="preserve">We would also consider that the </w:t>
      </w:r>
      <w:r w:rsidRPr="00AF18BF">
        <w:rPr>
          <w:rFonts w:ascii="Times New Roman" w:eastAsia="Times New Roman" w:hAnsi="Times New Roman" w:cs="Times New Roman"/>
          <w:bCs/>
          <w:iCs/>
          <w:color w:val="000000" w:themeColor="text1"/>
          <w:sz w:val="24"/>
          <w:szCs w:val="24"/>
        </w:rPr>
        <w:t>movement of a service supplier to a client in the host country under the terms of a contract between two companies (Contract Service Supplier – CSS)</w:t>
      </w:r>
      <w:r>
        <w:rPr>
          <w:rFonts w:ascii="Times New Roman" w:eastAsia="Times New Roman" w:hAnsi="Times New Roman" w:cs="Times New Roman"/>
          <w:bCs/>
          <w:iCs/>
          <w:color w:val="000000" w:themeColor="text1"/>
          <w:sz w:val="24"/>
          <w:szCs w:val="24"/>
        </w:rPr>
        <w:t xml:space="preserve"> would also be relevant for the activities of foreign direct investors in the EU or in Taiwan. Indeed, one of the regular barriers that potential foreign investors quote is the impossibility for them to continue using the same lawyer, or auditor, etc. that the company uses in its global activities. </w:t>
      </w:r>
    </w:p>
    <w:p w:rsidR="0053550D" w:rsidRDefault="0053550D" w:rsidP="0053550D">
      <w:pPr>
        <w:spacing w:after="0" w:line="360" w:lineRule="auto"/>
        <w:jc w:val="both"/>
        <w:rPr>
          <w:rFonts w:ascii="Times New Roman" w:hAnsi="Times New Roman" w:cs="Times New Roman"/>
          <w:bCs/>
          <w:color w:val="000000" w:themeColor="text1"/>
          <w:sz w:val="24"/>
          <w:szCs w:val="24"/>
        </w:rPr>
      </w:pPr>
      <w:r w:rsidRPr="00AF18BF">
        <w:rPr>
          <w:rFonts w:ascii="Times New Roman" w:hAnsi="Times New Roman" w:cs="Times New Roman"/>
          <w:bCs/>
          <w:color w:val="000000" w:themeColor="text1"/>
          <w:sz w:val="24"/>
          <w:szCs w:val="24"/>
        </w:rPr>
        <w:tab/>
      </w:r>
    </w:p>
    <w:p w:rsidR="0053550D" w:rsidRPr="00715114" w:rsidRDefault="0053550D" w:rsidP="0053550D">
      <w:pPr>
        <w:tabs>
          <w:tab w:val="left" w:pos="1134"/>
        </w:tabs>
        <w:spacing w:after="0" w:line="360" w:lineRule="auto"/>
        <w:ind w:left="567"/>
        <w:jc w:val="both"/>
        <w:rPr>
          <w:rFonts w:ascii="Times New Roman" w:hAnsi="Times New Roman" w:cs="Times New Roman"/>
          <w:color w:val="000000" w:themeColor="text1"/>
          <w:sz w:val="24"/>
          <w:szCs w:val="24"/>
          <w:u w:val="single"/>
        </w:rPr>
      </w:pPr>
      <w:r w:rsidRPr="00715114">
        <w:rPr>
          <w:rFonts w:ascii="Times New Roman" w:hAnsi="Times New Roman" w:cs="Times New Roman"/>
          <w:color w:val="000000" w:themeColor="text1"/>
          <w:sz w:val="24"/>
          <w:szCs w:val="24"/>
          <w:u w:val="single"/>
        </w:rPr>
        <w:t>2.</w:t>
      </w:r>
      <w:r w:rsidRPr="00715114">
        <w:rPr>
          <w:rFonts w:ascii="Times New Roman" w:hAnsi="Times New Roman" w:cs="Times New Roman"/>
          <w:color w:val="000000" w:themeColor="text1"/>
          <w:sz w:val="24"/>
          <w:szCs w:val="24"/>
          <w:u w:val="single"/>
        </w:rPr>
        <w:tab/>
        <w:t>Investment protection</w:t>
      </w:r>
    </w:p>
    <w:p w:rsidR="0053550D" w:rsidRDefault="0053550D" w:rsidP="0053550D">
      <w:pPr>
        <w:spacing w:after="0" w:line="360" w:lineRule="auto"/>
        <w:jc w:val="both"/>
        <w:rPr>
          <w:rFonts w:ascii="Times New Roman" w:hAnsi="Times New Roman" w:cs="Times New Roman"/>
          <w:b/>
          <w:color w:val="000000" w:themeColor="text1"/>
          <w:sz w:val="24"/>
          <w:szCs w:val="24"/>
          <w:u w:val="single"/>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far as the EU is concerned, the Lisbon Treaty on the functioning of the European Union that entered into force in December 2009 has granted a new competence to the EU on foreign direct investment</w:t>
      </w:r>
      <w:r>
        <w:rPr>
          <w:rStyle w:val="FootnoteReference"/>
          <w:rFonts w:ascii="Times New Roman" w:hAnsi="Times New Roman" w:cs="Times New Roman"/>
          <w:color w:val="000000" w:themeColor="text1"/>
          <w:sz w:val="24"/>
          <w:szCs w:val="24"/>
        </w:rPr>
        <w:footnoteReference w:id="66"/>
      </w:r>
      <w:r>
        <w:rPr>
          <w:rFonts w:ascii="Times New Roman" w:hAnsi="Times New Roman" w:cs="Times New Roman"/>
          <w:color w:val="000000" w:themeColor="text1"/>
          <w:sz w:val="24"/>
          <w:szCs w:val="24"/>
        </w:rPr>
        <w:t xml:space="preserve">. Before the entry into force of the Lisbon Treaty, the EU had also negotiated pre-establishment commitments in other sectors than in services in its recent FTAs (South Korea; Columbia, Peru and Ecuador; and with the six Central America Nations, Ukraine, Georgia &amp; </w:t>
      </w:r>
      <w:r>
        <w:rPr>
          <w:rFonts w:ascii="Times New Roman" w:hAnsi="Times New Roman" w:cs="Times New Roman"/>
          <w:color w:val="000000" w:themeColor="text1"/>
          <w:sz w:val="24"/>
          <w:szCs w:val="24"/>
        </w:rPr>
        <w:lastRenderedPageBreak/>
        <w:t xml:space="preserve">Moldova - see above), but they do not cover the protection of investment on a post establishment basis.  This means that, should a problem of investment protection occur in these countries, the only ways for a European company to get a redress in case of an alleged expropriation is 1) to check whether there is a bilateral agreement signed between the government of the country of origin of the company and see if there is an investor-to-state dispute settlement mechanism that it could eventually activate, or 2) to hope that the European Union will be inclined to trigger the general state-to-state dispute settlement provision enshrined in the FTA, a provision which any EU-Taiwan BIA will also contain.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 the other hand, the EU member states have now granted through new or revised mandates, negotiating power to the Commission on investment protection for the concluded agreements with Canada</w:t>
      </w:r>
      <w:r>
        <w:rPr>
          <w:rStyle w:val="FootnoteReference"/>
          <w:rFonts w:ascii="Times New Roman" w:hAnsi="Times New Roman" w:cs="Times New Roman"/>
          <w:color w:val="000000" w:themeColor="text1"/>
          <w:sz w:val="24"/>
          <w:szCs w:val="24"/>
        </w:rPr>
        <w:footnoteReference w:id="67"/>
      </w:r>
      <w:r>
        <w:rPr>
          <w:rFonts w:ascii="Times New Roman" w:hAnsi="Times New Roman" w:cs="Times New Roman"/>
          <w:color w:val="000000" w:themeColor="text1"/>
          <w:sz w:val="24"/>
          <w:szCs w:val="24"/>
        </w:rPr>
        <w:t>, Singapore</w:t>
      </w:r>
      <w:r>
        <w:rPr>
          <w:rStyle w:val="FootnoteReference"/>
          <w:rFonts w:ascii="Times New Roman" w:hAnsi="Times New Roman" w:cs="Times New Roman"/>
          <w:color w:val="000000" w:themeColor="text1"/>
          <w:sz w:val="24"/>
          <w:szCs w:val="24"/>
        </w:rPr>
        <w:footnoteReference w:id="68"/>
      </w:r>
      <w:r>
        <w:rPr>
          <w:rFonts w:ascii="Times New Roman" w:hAnsi="Times New Roman" w:cs="Times New Roman"/>
          <w:color w:val="000000" w:themeColor="text1"/>
          <w:sz w:val="24"/>
          <w:szCs w:val="24"/>
        </w:rPr>
        <w:t xml:space="preserve"> and Vietnam</w:t>
      </w:r>
      <w:r>
        <w:rPr>
          <w:rStyle w:val="FootnoteReference"/>
          <w:rFonts w:ascii="Times New Roman" w:hAnsi="Times New Roman" w:cs="Times New Roman"/>
          <w:color w:val="000000" w:themeColor="text1"/>
          <w:sz w:val="24"/>
          <w:szCs w:val="24"/>
        </w:rPr>
        <w:footnoteReference w:id="69"/>
      </w:r>
      <w:r>
        <w:rPr>
          <w:rFonts w:ascii="Times New Roman" w:hAnsi="Times New Roman" w:cs="Times New Roman"/>
          <w:color w:val="000000" w:themeColor="text1"/>
          <w:sz w:val="24"/>
          <w:szCs w:val="24"/>
        </w:rPr>
        <w:t>, and for the on-going negotiations with the ASEAN countries (Malaysia, Philippines, Thailand), with India, and with the USA</w:t>
      </w:r>
      <w:r>
        <w:rPr>
          <w:rStyle w:val="FootnoteReference"/>
          <w:rFonts w:ascii="Times New Roman" w:hAnsi="Times New Roman" w:cs="Times New Roman"/>
          <w:color w:val="000000" w:themeColor="text1"/>
          <w:sz w:val="24"/>
          <w:szCs w:val="24"/>
        </w:rPr>
        <w:footnoteReference w:id="70"/>
      </w:r>
      <w:r>
        <w:rPr>
          <w:rFonts w:ascii="Times New Roman" w:hAnsi="Times New Roman" w:cs="Times New Roman"/>
          <w:color w:val="000000" w:themeColor="text1"/>
          <w:sz w:val="24"/>
          <w:szCs w:val="24"/>
        </w:rPr>
        <w:t xml:space="preserve"> and Japan. It will also be the case for the forthcoming FTAs with Australia, New-Zealand and for the revision of existing treaties like the FTA with Mexico and Chile, or the custom union with Turkey. So, there is no doubt that the EU-Taiwan BIA will include an investment protection chapter, covering pre-establishment commitments as well as post-establishment protection. </w:t>
      </w:r>
    </w:p>
    <w:p w:rsidR="0053550D" w:rsidRPr="00F41684" w:rsidRDefault="0053550D" w:rsidP="0053550D">
      <w:pPr>
        <w:spacing w:after="0" w:line="360" w:lineRule="auto"/>
        <w:jc w:val="both"/>
        <w:rPr>
          <w:rFonts w:ascii="Times New Roman" w:hAnsi="Times New Roman" w:cs="Times New Roman"/>
          <w:color w:val="000000" w:themeColor="text1"/>
          <w:sz w:val="24"/>
          <w:szCs w:val="24"/>
        </w:rPr>
      </w:pPr>
    </w:p>
    <w:p w:rsidR="0053550D" w:rsidRPr="00F41684" w:rsidRDefault="0053550D" w:rsidP="0053550D">
      <w:pPr>
        <w:pStyle w:val="BodyText"/>
        <w:spacing w:line="360" w:lineRule="auto"/>
        <w:ind w:right="0"/>
        <w:rPr>
          <w:rFonts w:ascii="Times New Roman" w:hAnsi="Times New Roman"/>
          <w:spacing w:val="2"/>
          <w:sz w:val="24"/>
          <w:szCs w:val="24"/>
        </w:rPr>
      </w:pPr>
      <w:r w:rsidRPr="00F41684">
        <w:rPr>
          <w:rFonts w:ascii="Times New Roman" w:hAnsi="Times New Roman"/>
          <w:color w:val="000000" w:themeColor="text1"/>
          <w:sz w:val="24"/>
          <w:szCs w:val="24"/>
        </w:rPr>
        <w:t xml:space="preserve">Before the Lisbon Treaty, FDI protection was of the competence of the member states of the European Union. </w:t>
      </w:r>
      <w:r w:rsidRPr="00F41684">
        <w:rPr>
          <w:rFonts w:ascii="Times New Roman" w:hAnsi="Times New Roman"/>
          <w:sz w:val="24"/>
          <w:szCs w:val="24"/>
        </w:rPr>
        <w:t>Hence, t</w:t>
      </w:r>
      <w:r w:rsidRPr="00F41684">
        <w:rPr>
          <w:rFonts w:ascii="Times New Roman" w:hAnsi="Times New Roman"/>
          <w:color w:val="000000"/>
          <w:sz w:val="24"/>
          <w:szCs w:val="24"/>
          <w:lang w:eastAsia="en-GB"/>
        </w:rPr>
        <w:t>he</w:t>
      </w:r>
      <w:r>
        <w:rPr>
          <w:rFonts w:ascii="Times New Roman" w:hAnsi="Times New Roman"/>
          <w:color w:val="000000"/>
          <w:sz w:val="24"/>
          <w:szCs w:val="24"/>
          <w:lang w:eastAsia="en-GB"/>
        </w:rPr>
        <w:t>se</w:t>
      </w:r>
      <w:r w:rsidRPr="00F41684">
        <w:rPr>
          <w:rFonts w:ascii="Times New Roman" w:hAnsi="Times New Roman"/>
          <w:color w:val="000000"/>
          <w:sz w:val="24"/>
          <w:szCs w:val="24"/>
          <w:lang w:eastAsia="en-GB"/>
        </w:rPr>
        <w:t xml:space="preserve"> EU Member States have concluded more than 1400 BITs (Bilateral Investment Treaties) of high level protection since the end of the fifties. </w:t>
      </w:r>
      <w:r>
        <w:rPr>
          <w:rFonts w:ascii="Times New Roman" w:hAnsi="Times New Roman"/>
          <w:color w:val="000000"/>
          <w:sz w:val="24"/>
          <w:szCs w:val="24"/>
          <w:lang w:eastAsia="en-GB"/>
        </w:rPr>
        <w:t xml:space="preserve">Taiwan has also signed some 21 BITs, including five with EU member states (Czech Republic, Hungary, Lithuania, Poland, and Romania). </w:t>
      </w:r>
      <w:r w:rsidRPr="00F41684">
        <w:rPr>
          <w:rFonts w:ascii="Times New Roman" w:hAnsi="Times New Roman"/>
          <w:sz w:val="24"/>
          <w:szCs w:val="24"/>
        </w:rPr>
        <w:t xml:space="preserve">Investment is about trust. Investment protection, including the right to defend it through a neutral dispute settlement, provides that trust.  Hence, </w:t>
      </w:r>
      <w:r w:rsidRPr="00F41684">
        <w:rPr>
          <w:rFonts w:ascii="Times New Roman" w:hAnsi="Times New Roman"/>
          <w:color w:val="000000"/>
          <w:sz w:val="24"/>
          <w:szCs w:val="24"/>
          <w:lang w:eastAsia="en-GB"/>
        </w:rPr>
        <w:t xml:space="preserve">nearly all </w:t>
      </w:r>
      <w:r>
        <w:rPr>
          <w:rFonts w:ascii="Times New Roman" w:hAnsi="Times New Roman"/>
          <w:color w:val="000000"/>
          <w:sz w:val="24"/>
          <w:szCs w:val="24"/>
          <w:lang w:eastAsia="en-GB"/>
        </w:rPr>
        <w:t xml:space="preserve">these existing </w:t>
      </w:r>
      <w:r w:rsidRPr="00F41684">
        <w:rPr>
          <w:rFonts w:ascii="Times New Roman" w:hAnsi="Times New Roman"/>
          <w:color w:val="000000"/>
          <w:sz w:val="24"/>
          <w:szCs w:val="24"/>
          <w:lang w:eastAsia="en-GB"/>
        </w:rPr>
        <w:t xml:space="preserve">1400 BITs include investor-state dispute settlement (ISDS). </w:t>
      </w:r>
      <w:r w:rsidRPr="00F41684">
        <w:rPr>
          <w:rFonts w:ascii="Times New Roman" w:hAnsi="Times New Roman"/>
          <w:spacing w:val="2"/>
          <w:sz w:val="24"/>
          <w:szCs w:val="24"/>
        </w:rPr>
        <w:t xml:space="preserve">There is a clear relation between the </w:t>
      </w:r>
      <w:r>
        <w:rPr>
          <w:rFonts w:ascii="Times New Roman" w:hAnsi="Times New Roman"/>
          <w:spacing w:val="2"/>
          <w:sz w:val="24"/>
          <w:szCs w:val="24"/>
        </w:rPr>
        <w:t xml:space="preserve">investment volume </w:t>
      </w:r>
      <w:r w:rsidRPr="00F41684">
        <w:rPr>
          <w:rFonts w:ascii="Times New Roman" w:hAnsi="Times New Roman"/>
          <w:spacing w:val="2"/>
          <w:sz w:val="24"/>
          <w:szCs w:val="24"/>
        </w:rPr>
        <w:t xml:space="preserve">and the ISDS system, since investors take a decision knowing that, should there be a problem with their investment, there is a mean to </w:t>
      </w:r>
      <w:r>
        <w:rPr>
          <w:rFonts w:ascii="Times New Roman" w:hAnsi="Times New Roman"/>
          <w:spacing w:val="2"/>
          <w:sz w:val="24"/>
          <w:szCs w:val="24"/>
        </w:rPr>
        <w:t>seek</w:t>
      </w:r>
      <w:r w:rsidRPr="00F41684">
        <w:rPr>
          <w:rFonts w:ascii="Times New Roman" w:hAnsi="Times New Roman"/>
          <w:spacing w:val="2"/>
          <w:sz w:val="24"/>
          <w:szCs w:val="24"/>
        </w:rPr>
        <w:t xml:space="preserve"> redress. ISDS is </w:t>
      </w:r>
      <w:r>
        <w:rPr>
          <w:rFonts w:ascii="Times New Roman" w:hAnsi="Times New Roman"/>
          <w:spacing w:val="2"/>
          <w:sz w:val="24"/>
          <w:szCs w:val="24"/>
        </w:rPr>
        <w:t xml:space="preserve">therefore </w:t>
      </w:r>
      <w:r w:rsidRPr="00F41684">
        <w:rPr>
          <w:rFonts w:ascii="Times New Roman" w:hAnsi="Times New Roman"/>
          <w:spacing w:val="2"/>
          <w:sz w:val="24"/>
          <w:szCs w:val="24"/>
        </w:rPr>
        <w:t xml:space="preserve">an integral part of the trust that </w:t>
      </w:r>
      <w:r>
        <w:rPr>
          <w:rFonts w:ascii="Times New Roman" w:hAnsi="Times New Roman"/>
          <w:spacing w:val="2"/>
          <w:sz w:val="24"/>
          <w:szCs w:val="24"/>
        </w:rPr>
        <w:t xml:space="preserve">is indispensable for </w:t>
      </w:r>
      <w:r w:rsidRPr="00F41684">
        <w:rPr>
          <w:rFonts w:ascii="Times New Roman" w:hAnsi="Times New Roman"/>
          <w:spacing w:val="2"/>
          <w:sz w:val="24"/>
          <w:szCs w:val="24"/>
        </w:rPr>
        <w:t>the investor</w:t>
      </w:r>
      <w:r>
        <w:rPr>
          <w:rFonts w:ascii="Times New Roman" w:hAnsi="Times New Roman"/>
          <w:spacing w:val="2"/>
          <w:sz w:val="24"/>
          <w:szCs w:val="24"/>
        </w:rPr>
        <w:t>s</w:t>
      </w:r>
      <w:r w:rsidRPr="00F41684">
        <w:rPr>
          <w:rFonts w:ascii="Times New Roman" w:hAnsi="Times New Roman"/>
          <w:spacing w:val="2"/>
          <w:sz w:val="24"/>
          <w:szCs w:val="24"/>
        </w:rPr>
        <w:t xml:space="preserve"> </w:t>
      </w:r>
      <w:r>
        <w:rPr>
          <w:rFonts w:ascii="Times New Roman" w:hAnsi="Times New Roman"/>
          <w:spacing w:val="2"/>
          <w:sz w:val="24"/>
          <w:szCs w:val="24"/>
        </w:rPr>
        <w:t xml:space="preserve">when they </w:t>
      </w:r>
      <w:r w:rsidRPr="00F41684">
        <w:rPr>
          <w:rFonts w:ascii="Times New Roman" w:hAnsi="Times New Roman"/>
          <w:spacing w:val="2"/>
          <w:sz w:val="24"/>
          <w:szCs w:val="24"/>
        </w:rPr>
        <w:lastRenderedPageBreak/>
        <w:t>take investment decision</w:t>
      </w:r>
      <w:r>
        <w:rPr>
          <w:rFonts w:ascii="Times New Roman" w:hAnsi="Times New Roman"/>
          <w:spacing w:val="2"/>
          <w:sz w:val="24"/>
          <w:szCs w:val="24"/>
        </w:rPr>
        <w:t>s</w:t>
      </w:r>
      <w:r w:rsidRPr="00F41684">
        <w:rPr>
          <w:rFonts w:ascii="Times New Roman" w:hAnsi="Times New Roman"/>
          <w:spacing w:val="2"/>
          <w:sz w:val="24"/>
          <w:szCs w:val="24"/>
        </w:rPr>
        <w:t xml:space="preserve">. ISDS is like an insurance policy that a holder is taking, hoping that he/she will never need to use it.  </w:t>
      </w:r>
      <w:r>
        <w:rPr>
          <w:rFonts w:ascii="Times New Roman" w:hAnsi="Times New Roman"/>
          <w:spacing w:val="2"/>
          <w:sz w:val="24"/>
          <w:szCs w:val="24"/>
        </w:rPr>
        <w:t xml:space="preserve">There will therefore be a strong interest from the EU industry </w:t>
      </w:r>
      <w:r w:rsidRPr="00F41684">
        <w:rPr>
          <w:rFonts w:ascii="Times New Roman" w:hAnsi="Times New Roman"/>
          <w:spacing w:val="2"/>
          <w:sz w:val="24"/>
          <w:szCs w:val="24"/>
        </w:rPr>
        <w:t xml:space="preserve">in favour of having a state of the art ISDS mechanism in </w:t>
      </w:r>
      <w:r>
        <w:rPr>
          <w:rFonts w:ascii="Times New Roman" w:hAnsi="Times New Roman"/>
          <w:spacing w:val="2"/>
          <w:sz w:val="24"/>
          <w:szCs w:val="24"/>
        </w:rPr>
        <w:t>an EU-Taiwan BIA</w:t>
      </w:r>
      <w:r w:rsidRPr="00F41684">
        <w:rPr>
          <w:rFonts w:ascii="Times New Roman" w:hAnsi="Times New Roman"/>
          <w:spacing w:val="2"/>
          <w:sz w:val="24"/>
          <w:szCs w:val="24"/>
        </w:rPr>
        <w:t>.</w:t>
      </w:r>
    </w:p>
    <w:p w:rsidR="0053550D" w:rsidRPr="00F41684"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color w:val="000000" w:themeColor="text1"/>
          <w:sz w:val="24"/>
          <w:szCs w:val="24"/>
        </w:rPr>
        <w:t xml:space="preserve">It is vital that the relationship between </w:t>
      </w:r>
      <w:r>
        <w:rPr>
          <w:rFonts w:ascii="Times New Roman" w:hAnsi="Times New Roman" w:cs="Times New Roman"/>
          <w:color w:val="000000" w:themeColor="text1"/>
          <w:sz w:val="24"/>
          <w:szCs w:val="24"/>
        </w:rPr>
        <w:t>Taiwan</w:t>
      </w:r>
      <w:r w:rsidRPr="00497DBE">
        <w:rPr>
          <w:rFonts w:ascii="Times New Roman" w:hAnsi="Times New Roman" w:cs="Times New Roman"/>
          <w:color w:val="000000" w:themeColor="text1"/>
          <w:sz w:val="24"/>
          <w:szCs w:val="24"/>
        </w:rPr>
        <w:t xml:space="preserve"> and the EU include high-level investment protection with a neutral, binding, and efficient investor-state dispute settlement mechanism.</w:t>
      </w:r>
      <w:r>
        <w:rPr>
          <w:rFonts w:ascii="Times New Roman" w:hAnsi="Times New Roman" w:cs="Times New Roman"/>
          <w:color w:val="000000" w:themeColor="text1"/>
          <w:sz w:val="24"/>
          <w:szCs w:val="24"/>
        </w:rPr>
        <w:t xml:space="preserve"> The </w:t>
      </w:r>
      <w:r w:rsidRPr="00497DBE">
        <w:rPr>
          <w:rFonts w:ascii="Times New Roman" w:hAnsi="Times New Roman" w:cs="Times New Roman"/>
          <w:color w:val="000000" w:themeColor="text1"/>
          <w:sz w:val="24"/>
          <w:szCs w:val="24"/>
        </w:rPr>
        <w:t>ISDS mecha</w:t>
      </w:r>
      <w:r>
        <w:rPr>
          <w:rFonts w:ascii="Times New Roman" w:hAnsi="Times New Roman" w:cs="Times New Roman"/>
          <w:color w:val="000000" w:themeColor="text1"/>
          <w:sz w:val="24"/>
          <w:szCs w:val="24"/>
        </w:rPr>
        <w:t>nism that the EU is likely to seek in a BIA with-Taiwan will likely include some reforms, notably new transparency obligations.</w:t>
      </w:r>
      <w:r w:rsidRPr="00497DBE">
        <w:rPr>
          <w:rFonts w:ascii="Times New Roman" w:hAnsi="Times New Roman" w:cs="Times New Roman"/>
          <w:color w:val="000000" w:themeColor="text1"/>
          <w:sz w:val="24"/>
          <w:szCs w:val="24"/>
        </w:rPr>
        <w:t xml:space="preserve">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sz w:val="24"/>
          <w:szCs w:val="24"/>
          <w:lang w:val="en"/>
        </w:rPr>
      </w:pPr>
      <w:r w:rsidRPr="00426710">
        <w:rPr>
          <w:rFonts w:ascii="Times New Roman" w:hAnsi="Times New Roman" w:cs="Times New Roman"/>
          <w:color w:val="000000" w:themeColor="text1"/>
          <w:sz w:val="24"/>
          <w:szCs w:val="24"/>
        </w:rPr>
        <w:t xml:space="preserve">The question of ISDS is of great sensitivity within the EU and the </w:t>
      </w:r>
      <w:r w:rsidRPr="00426710">
        <w:rPr>
          <w:rFonts w:ascii="Times New Roman" w:hAnsi="Times New Roman" w:cs="Times New Roman"/>
          <w:sz w:val="24"/>
          <w:szCs w:val="24"/>
          <w:lang w:val="en"/>
        </w:rPr>
        <w:t>European Commission has proposed a new system for resolving disputes between investors and states – the Investment Court System</w:t>
      </w:r>
      <w:r>
        <w:rPr>
          <w:rFonts w:ascii="Times New Roman" w:hAnsi="Times New Roman" w:cs="Times New Roman"/>
          <w:sz w:val="24"/>
          <w:szCs w:val="24"/>
          <w:lang w:val="en"/>
        </w:rPr>
        <w:t xml:space="preserve"> (ICS)</w:t>
      </w:r>
      <w:r w:rsidRPr="00426710">
        <w:rPr>
          <w:rFonts w:ascii="Times New Roman" w:hAnsi="Times New Roman" w:cs="Times New Roman"/>
          <w:sz w:val="24"/>
          <w:szCs w:val="24"/>
          <w:lang w:val="en"/>
        </w:rPr>
        <w:t>. The Commission has clearly stated that this new system would replace the existing investor-to-state dispute settlement (ISDS) mechanism in all ongoing and future EU investment negotiations, which hence include</w:t>
      </w:r>
      <w:r>
        <w:rPr>
          <w:rFonts w:ascii="Times New Roman" w:hAnsi="Times New Roman" w:cs="Times New Roman"/>
          <w:sz w:val="24"/>
          <w:szCs w:val="24"/>
          <w:lang w:val="en"/>
        </w:rPr>
        <w:t>s</w:t>
      </w:r>
      <w:r w:rsidRPr="00426710">
        <w:rPr>
          <w:rFonts w:ascii="Times New Roman" w:hAnsi="Times New Roman" w:cs="Times New Roman"/>
          <w:sz w:val="24"/>
          <w:szCs w:val="24"/>
          <w:lang w:val="en"/>
        </w:rPr>
        <w:t xml:space="preserve"> the future EU-Taiwan BIA.</w:t>
      </w:r>
    </w:p>
    <w:p w:rsidR="0053550D" w:rsidRPr="00426710" w:rsidRDefault="0053550D" w:rsidP="0053550D">
      <w:pPr>
        <w:spacing w:after="0" w:line="360" w:lineRule="auto"/>
        <w:jc w:val="both"/>
        <w:rPr>
          <w:rFonts w:ascii="Times New Roman" w:hAnsi="Times New Roman" w:cs="Times New Roman"/>
          <w:sz w:val="24"/>
          <w:szCs w:val="24"/>
          <w:lang w:val="en"/>
        </w:rPr>
      </w:pPr>
    </w:p>
    <w:p w:rsidR="0053550D" w:rsidRPr="00426710" w:rsidRDefault="0053550D" w:rsidP="0053550D">
      <w:pPr>
        <w:spacing w:after="0" w:line="360" w:lineRule="auto"/>
        <w:jc w:val="both"/>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t xml:space="preserve">One can briefly describe the </w:t>
      </w:r>
      <w:r w:rsidRPr="00426710">
        <w:rPr>
          <w:rFonts w:ascii="Times New Roman" w:eastAsia="Times New Roman" w:hAnsi="Times New Roman" w:cs="Times New Roman"/>
          <w:sz w:val="24"/>
          <w:szCs w:val="24"/>
          <w:lang w:val="en" w:eastAsia="en-GB"/>
        </w:rPr>
        <w:t xml:space="preserve">new </w:t>
      </w:r>
      <w:r>
        <w:rPr>
          <w:rFonts w:ascii="Times New Roman" w:eastAsia="Times New Roman" w:hAnsi="Times New Roman" w:cs="Times New Roman"/>
          <w:sz w:val="24"/>
          <w:szCs w:val="24"/>
          <w:lang w:val="en" w:eastAsia="en-GB"/>
        </w:rPr>
        <w:t>system as follows: A</w:t>
      </w:r>
      <w:r w:rsidRPr="00426710">
        <w:rPr>
          <w:rFonts w:ascii="Times New Roman" w:eastAsia="Times New Roman" w:hAnsi="Times New Roman" w:cs="Times New Roman"/>
          <w:sz w:val="24"/>
          <w:szCs w:val="24"/>
          <w:lang w:val="en" w:eastAsia="en-GB"/>
        </w:rPr>
        <w:t xml:space="preserve"> public Investment Court System composed of a </w:t>
      </w:r>
      <w:r w:rsidRPr="007F5024">
        <w:rPr>
          <w:rFonts w:ascii="Times New Roman" w:eastAsia="Times New Roman" w:hAnsi="Times New Roman" w:cs="Times New Roman"/>
          <w:bCs/>
          <w:sz w:val="24"/>
          <w:szCs w:val="24"/>
          <w:lang w:val="en" w:eastAsia="en-GB"/>
        </w:rPr>
        <w:t>first instance Tribunal and an Appeal Tribunal</w:t>
      </w:r>
      <w:r>
        <w:rPr>
          <w:rFonts w:ascii="Times New Roman" w:eastAsia="Times New Roman" w:hAnsi="Times New Roman" w:cs="Times New Roman"/>
          <w:sz w:val="24"/>
          <w:szCs w:val="24"/>
          <w:lang w:val="en" w:eastAsia="en-GB"/>
        </w:rPr>
        <w:t xml:space="preserve"> would be set up.  The </w:t>
      </w:r>
      <w:r w:rsidRPr="00426710">
        <w:rPr>
          <w:rFonts w:ascii="Times New Roman" w:eastAsia="Times New Roman" w:hAnsi="Times New Roman" w:cs="Times New Roman"/>
          <w:sz w:val="24"/>
          <w:szCs w:val="24"/>
          <w:lang w:val="en" w:eastAsia="en-GB"/>
        </w:rPr>
        <w:t xml:space="preserve">judgments would be made by publicly appointed </w:t>
      </w:r>
      <w:r w:rsidRPr="007F5024">
        <w:rPr>
          <w:rFonts w:ascii="Times New Roman" w:eastAsia="Times New Roman" w:hAnsi="Times New Roman" w:cs="Times New Roman"/>
          <w:bCs/>
          <w:sz w:val="24"/>
          <w:szCs w:val="24"/>
          <w:lang w:val="en" w:eastAsia="en-GB"/>
        </w:rPr>
        <w:t>judges with high qualifications</w:t>
      </w:r>
      <w:r w:rsidRPr="00426710">
        <w:rPr>
          <w:rFonts w:ascii="Times New Roman" w:eastAsia="Times New Roman" w:hAnsi="Times New Roman" w:cs="Times New Roman"/>
          <w:sz w:val="24"/>
          <w:szCs w:val="24"/>
          <w:lang w:val="en" w:eastAsia="en-GB"/>
        </w:rPr>
        <w:t>, comparable to those required for the members of permanent international courts such as the International Court of Jus</w:t>
      </w:r>
      <w:r>
        <w:rPr>
          <w:rFonts w:ascii="Times New Roman" w:eastAsia="Times New Roman" w:hAnsi="Times New Roman" w:cs="Times New Roman"/>
          <w:sz w:val="24"/>
          <w:szCs w:val="24"/>
          <w:lang w:val="en" w:eastAsia="en-GB"/>
        </w:rPr>
        <w:t>tice and the WTO Appellate Body.  T</w:t>
      </w:r>
      <w:r w:rsidRPr="00426710">
        <w:rPr>
          <w:rFonts w:ascii="Times New Roman" w:eastAsia="Times New Roman" w:hAnsi="Times New Roman" w:cs="Times New Roman"/>
          <w:sz w:val="24"/>
          <w:szCs w:val="24"/>
          <w:lang w:val="en" w:eastAsia="en-GB"/>
        </w:rPr>
        <w:t xml:space="preserve">he </w:t>
      </w:r>
      <w:r w:rsidRPr="007F5024">
        <w:rPr>
          <w:rFonts w:ascii="Times New Roman" w:eastAsia="Times New Roman" w:hAnsi="Times New Roman" w:cs="Times New Roman"/>
          <w:bCs/>
          <w:sz w:val="24"/>
          <w:szCs w:val="24"/>
          <w:lang w:val="en" w:eastAsia="en-GB"/>
        </w:rPr>
        <w:t>new Appeal Tribunal</w:t>
      </w:r>
      <w:r w:rsidRPr="00426710">
        <w:rPr>
          <w:rFonts w:ascii="Times New Roman" w:eastAsia="Times New Roman" w:hAnsi="Times New Roman" w:cs="Times New Roman"/>
          <w:sz w:val="24"/>
          <w:szCs w:val="24"/>
          <w:lang w:val="en" w:eastAsia="en-GB"/>
        </w:rPr>
        <w:t xml:space="preserve"> would be operating on similar princ</w:t>
      </w:r>
      <w:r>
        <w:rPr>
          <w:rFonts w:ascii="Times New Roman" w:eastAsia="Times New Roman" w:hAnsi="Times New Roman" w:cs="Times New Roman"/>
          <w:sz w:val="24"/>
          <w:szCs w:val="24"/>
          <w:lang w:val="en" w:eastAsia="en-GB"/>
        </w:rPr>
        <w:t>iples to the WTO Appellate Body.  T</w:t>
      </w:r>
      <w:r w:rsidRPr="00426710">
        <w:rPr>
          <w:rFonts w:ascii="Times New Roman" w:eastAsia="Times New Roman" w:hAnsi="Times New Roman" w:cs="Times New Roman"/>
          <w:sz w:val="24"/>
          <w:szCs w:val="24"/>
          <w:lang w:val="en" w:eastAsia="en-GB"/>
        </w:rPr>
        <w:t xml:space="preserve">he ability of investors to take a case before the Tribunal would be </w:t>
      </w:r>
      <w:r w:rsidRPr="007F5024">
        <w:rPr>
          <w:rFonts w:ascii="Times New Roman" w:eastAsia="Times New Roman" w:hAnsi="Times New Roman" w:cs="Times New Roman"/>
          <w:bCs/>
          <w:sz w:val="24"/>
          <w:szCs w:val="24"/>
          <w:lang w:val="en" w:eastAsia="en-GB"/>
        </w:rPr>
        <w:t>precisely defined</w:t>
      </w:r>
      <w:r w:rsidRPr="00426710">
        <w:rPr>
          <w:rFonts w:ascii="Times New Roman" w:eastAsia="Times New Roman" w:hAnsi="Times New Roman" w:cs="Times New Roman"/>
          <w:sz w:val="24"/>
          <w:szCs w:val="24"/>
          <w:lang w:val="en" w:eastAsia="en-GB"/>
        </w:rPr>
        <w:t xml:space="preserve"> and limited</w:t>
      </w:r>
      <w:r>
        <w:rPr>
          <w:rFonts w:ascii="Times New Roman" w:eastAsia="Times New Roman" w:hAnsi="Times New Roman" w:cs="Times New Roman"/>
          <w:sz w:val="24"/>
          <w:szCs w:val="24"/>
          <w:lang w:val="en" w:eastAsia="en-GB"/>
        </w:rPr>
        <w:t xml:space="preserve">. The </w:t>
      </w:r>
      <w:r w:rsidRPr="00426710">
        <w:rPr>
          <w:rFonts w:ascii="Times New Roman" w:eastAsia="Times New Roman" w:hAnsi="Times New Roman" w:cs="Times New Roman"/>
          <w:sz w:val="24"/>
          <w:szCs w:val="24"/>
          <w:lang w:val="en" w:eastAsia="en-GB"/>
        </w:rPr>
        <w:t xml:space="preserve">proceedings </w:t>
      </w:r>
      <w:r>
        <w:rPr>
          <w:rFonts w:ascii="Times New Roman" w:eastAsia="Times New Roman" w:hAnsi="Times New Roman" w:cs="Times New Roman"/>
          <w:sz w:val="24"/>
          <w:szCs w:val="24"/>
          <w:lang w:val="en" w:eastAsia="en-GB"/>
        </w:rPr>
        <w:t xml:space="preserve">of the Court </w:t>
      </w:r>
      <w:r w:rsidRPr="00426710">
        <w:rPr>
          <w:rFonts w:ascii="Times New Roman" w:eastAsia="Times New Roman" w:hAnsi="Times New Roman" w:cs="Times New Roman"/>
          <w:sz w:val="24"/>
          <w:szCs w:val="24"/>
          <w:lang w:val="en" w:eastAsia="en-GB"/>
        </w:rPr>
        <w:t xml:space="preserve">will be transparent, hearings open and comments available on-line, and a right to intervene for parties with an interest </w:t>
      </w:r>
      <w:r>
        <w:rPr>
          <w:rFonts w:ascii="Times New Roman" w:eastAsia="Times New Roman" w:hAnsi="Times New Roman" w:cs="Times New Roman"/>
          <w:sz w:val="24"/>
          <w:szCs w:val="24"/>
          <w:lang w:val="en" w:eastAsia="en-GB"/>
        </w:rPr>
        <w:t>in the dispute will be provided.  The f</w:t>
      </w:r>
      <w:r w:rsidRPr="00426710">
        <w:rPr>
          <w:rFonts w:ascii="Times New Roman" w:eastAsia="Times New Roman" w:hAnsi="Times New Roman" w:cs="Times New Roman"/>
          <w:sz w:val="24"/>
          <w:szCs w:val="24"/>
          <w:lang w:val="en" w:eastAsia="en-GB"/>
        </w:rPr>
        <w:t>orum–shoppi</w:t>
      </w:r>
      <w:r>
        <w:rPr>
          <w:rFonts w:ascii="Times New Roman" w:eastAsia="Times New Roman" w:hAnsi="Times New Roman" w:cs="Times New Roman"/>
          <w:sz w:val="24"/>
          <w:szCs w:val="24"/>
          <w:lang w:val="en" w:eastAsia="en-GB"/>
        </w:rPr>
        <w:t>ng is not possible; the f</w:t>
      </w:r>
      <w:r w:rsidRPr="00426710">
        <w:rPr>
          <w:rFonts w:ascii="Times New Roman" w:eastAsia="Times New Roman" w:hAnsi="Times New Roman" w:cs="Times New Roman"/>
          <w:sz w:val="24"/>
          <w:szCs w:val="24"/>
          <w:lang w:val="en" w:eastAsia="en-GB"/>
        </w:rPr>
        <w:t>rivolous claims will be dismissed quickly;</w:t>
      </w:r>
      <w:r w:rsidRPr="007F5024">
        <w:rPr>
          <w:rFonts w:ascii="Times New Roman" w:eastAsia="Times New Roman" w:hAnsi="Times New Roman" w:cs="Times New Roman"/>
          <w:sz w:val="24"/>
          <w:szCs w:val="24"/>
          <w:lang w:val="en" w:eastAsia="en-GB"/>
        </w:rPr>
        <w:t xml:space="preserve"> </w:t>
      </w:r>
      <w:r>
        <w:rPr>
          <w:rFonts w:ascii="Times New Roman" w:eastAsia="Times New Roman" w:hAnsi="Times New Roman" w:cs="Times New Roman"/>
          <w:sz w:val="24"/>
          <w:szCs w:val="24"/>
          <w:lang w:val="en" w:eastAsia="en-GB"/>
        </w:rPr>
        <w:t>m</w:t>
      </w:r>
      <w:r w:rsidRPr="00426710">
        <w:rPr>
          <w:rFonts w:ascii="Times New Roman" w:eastAsia="Times New Roman" w:hAnsi="Times New Roman" w:cs="Times New Roman"/>
          <w:sz w:val="24"/>
          <w:szCs w:val="24"/>
          <w:lang w:val="en" w:eastAsia="en-GB"/>
        </w:rPr>
        <w:t>ultiple and parallel proceedings will be avoided</w:t>
      </w:r>
      <w:r>
        <w:rPr>
          <w:rFonts w:ascii="Times New Roman" w:eastAsia="Times New Roman" w:hAnsi="Times New Roman" w:cs="Times New Roman"/>
          <w:sz w:val="24"/>
          <w:szCs w:val="24"/>
          <w:lang w:val="en" w:eastAsia="en-GB"/>
        </w:rPr>
        <w:t>.</w:t>
      </w:r>
    </w:p>
    <w:p w:rsidR="0053550D" w:rsidRDefault="0053550D" w:rsidP="0053550D">
      <w:pPr>
        <w:spacing w:after="0" w:line="360" w:lineRule="auto"/>
        <w:jc w:val="both"/>
        <w:rPr>
          <w:rFonts w:ascii="Times New Roman" w:hAnsi="Times New Roman" w:cs="Times New Roman"/>
          <w:b/>
          <w:color w:val="000000" w:themeColor="text1"/>
          <w:sz w:val="24"/>
          <w:szCs w:val="24"/>
          <w:u w:val="single"/>
        </w:rPr>
      </w:pPr>
    </w:p>
    <w:p w:rsidR="0053550D" w:rsidRPr="007F5024" w:rsidRDefault="0053550D" w:rsidP="0053550D">
      <w:pPr>
        <w:spacing w:after="0" w:line="360" w:lineRule="auto"/>
        <w:ind w:left="1134" w:hanging="567"/>
        <w:jc w:val="both"/>
        <w:rPr>
          <w:rFonts w:ascii="Times New Roman" w:hAnsi="Times New Roman" w:cs="Times New Roman"/>
          <w:color w:val="000000" w:themeColor="text1"/>
          <w:sz w:val="24"/>
          <w:szCs w:val="24"/>
          <w:u w:val="single"/>
        </w:rPr>
      </w:pPr>
      <w:r w:rsidRPr="007F5024">
        <w:rPr>
          <w:rFonts w:ascii="Times New Roman" w:hAnsi="Times New Roman" w:cs="Times New Roman"/>
          <w:color w:val="000000" w:themeColor="text1"/>
          <w:sz w:val="24"/>
          <w:szCs w:val="24"/>
          <w:u w:val="single"/>
        </w:rPr>
        <w:t>3)</w:t>
      </w:r>
      <w:r w:rsidRPr="007F5024">
        <w:rPr>
          <w:rFonts w:ascii="Times New Roman" w:hAnsi="Times New Roman" w:cs="Times New Roman"/>
          <w:color w:val="000000" w:themeColor="text1"/>
          <w:sz w:val="24"/>
          <w:szCs w:val="24"/>
          <w:u w:val="single"/>
        </w:rPr>
        <w:tab/>
        <w:t>Public Procurement, the BIA must go beyond GPA</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BIA</w:t>
      </w:r>
      <w:r w:rsidRPr="00497DBE">
        <w:rPr>
          <w:rFonts w:ascii="Times New Roman" w:hAnsi="Times New Roman" w:cs="Times New Roman"/>
          <w:color w:val="000000" w:themeColor="text1"/>
          <w:sz w:val="24"/>
          <w:szCs w:val="24"/>
        </w:rPr>
        <w:t xml:space="preserve"> should also provide comprehensive market access to public procurement for </w:t>
      </w:r>
      <w:r>
        <w:rPr>
          <w:rFonts w:ascii="Times New Roman" w:hAnsi="Times New Roman" w:cs="Times New Roman"/>
          <w:color w:val="000000" w:themeColor="text1"/>
          <w:sz w:val="24"/>
          <w:szCs w:val="24"/>
        </w:rPr>
        <w:t xml:space="preserve">goods, </w:t>
      </w:r>
      <w:r w:rsidRPr="00497DBE">
        <w:rPr>
          <w:rFonts w:ascii="Times New Roman" w:hAnsi="Times New Roman" w:cs="Times New Roman"/>
          <w:color w:val="000000" w:themeColor="text1"/>
          <w:sz w:val="24"/>
          <w:szCs w:val="24"/>
        </w:rPr>
        <w:t>services</w:t>
      </w:r>
      <w:r>
        <w:rPr>
          <w:rFonts w:ascii="Times New Roman" w:hAnsi="Times New Roman" w:cs="Times New Roman"/>
          <w:color w:val="000000" w:themeColor="text1"/>
          <w:sz w:val="24"/>
          <w:szCs w:val="24"/>
        </w:rPr>
        <w:t xml:space="preserve"> and infrastructure works</w:t>
      </w:r>
      <w:r w:rsidRPr="00497DBE">
        <w:rPr>
          <w:rFonts w:ascii="Times New Roman" w:hAnsi="Times New Roman" w:cs="Times New Roman"/>
          <w:color w:val="000000" w:themeColor="text1"/>
          <w:sz w:val="24"/>
          <w:szCs w:val="24"/>
        </w:rPr>
        <w:t xml:space="preserve">, with low thresholds and substantive coverage of all public institutions and entities, committing the partners to remove any discrimination in </w:t>
      </w:r>
      <w:r>
        <w:rPr>
          <w:rFonts w:ascii="Times New Roman" w:hAnsi="Times New Roman" w:cs="Times New Roman"/>
          <w:color w:val="000000" w:themeColor="text1"/>
          <w:sz w:val="24"/>
          <w:szCs w:val="24"/>
        </w:rPr>
        <w:t xml:space="preserve">the </w:t>
      </w:r>
      <w:r w:rsidRPr="00497DBE">
        <w:rPr>
          <w:rFonts w:ascii="Times New Roman" w:hAnsi="Times New Roman" w:cs="Times New Roman"/>
          <w:color w:val="000000" w:themeColor="text1"/>
          <w:sz w:val="24"/>
          <w:szCs w:val="24"/>
        </w:rPr>
        <w:t xml:space="preserve">bidding by any EU or </w:t>
      </w:r>
      <w:r>
        <w:rPr>
          <w:rFonts w:ascii="Times New Roman" w:hAnsi="Times New Roman" w:cs="Times New Roman"/>
          <w:color w:val="000000" w:themeColor="text1"/>
          <w:sz w:val="24"/>
          <w:szCs w:val="24"/>
        </w:rPr>
        <w:t>Taiwan</w:t>
      </w:r>
      <w:r w:rsidRPr="00497DBE">
        <w:rPr>
          <w:rFonts w:ascii="Times New Roman" w:hAnsi="Times New Roman" w:cs="Times New Roman"/>
          <w:color w:val="000000" w:themeColor="text1"/>
          <w:sz w:val="24"/>
          <w:szCs w:val="24"/>
        </w:rPr>
        <w:t xml:space="preserve"> businesses. It is of crucial importance</w:t>
      </w:r>
      <w:r>
        <w:rPr>
          <w:rFonts w:ascii="Times New Roman" w:hAnsi="Times New Roman" w:cs="Times New Roman"/>
          <w:color w:val="000000" w:themeColor="text1"/>
          <w:sz w:val="24"/>
          <w:szCs w:val="24"/>
        </w:rPr>
        <w:t xml:space="preserve"> to increase access for services</w:t>
      </w:r>
      <w:r w:rsidRPr="00497DBE">
        <w:rPr>
          <w:rFonts w:ascii="Times New Roman" w:hAnsi="Times New Roman" w:cs="Times New Roman"/>
          <w:color w:val="000000" w:themeColor="text1"/>
          <w:sz w:val="24"/>
          <w:szCs w:val="24"/>
        </w:rPr>
        <w:t xml:space="preserve"> companies to all public entities that are using public procurement in their functioning. This is obviously true for the construction services and construction related services, such as </w:t>
      </w:r>
      <w:r w:rsidRPr="00497DBE">
        <w:rPr>
          <w:rFonts w:ascii="Times New Roman" w:hAnsi="Times New Roman" w:cs="Times New Roman"/>
          <w:color w:val="000000" w:themeColor="text1"/>
          <w:sz w:val="24"/>
          <w:szCs w:val="24"/>
        </w:rPr>
        <w:lastRenderedPageBreak/>
        <w:t>architecture and engineering services, urban planning, etc. All public administrations and entities also need for their daily activities to procure telecom and IT services</w:t>
      </w:r>
      <w:r>
        <w:rPr>
          <w:rFonts w:ascii="Times New Roman" w:hAnsi="Times New Roman" w:cs="Times New Roman"/>
          <w:color w:val="000000" w:themeColor="text1"/>
          <w:sz w:val="24"/>
          <w:szCs w:val="24"/>
        </w:rPr>
        <w:t>,</w:t>
      </w:r>
      <w:r w:rsidRPr="00497DBE">
        <w:rPr>
          <w:rFonts w:ascii="Times New Roman" w:hAnsi="Times New Roman" w:cs="Times New Roman"/>
          <w:color w:val="000000" w:themeColor="text1"/>
          <w:sz w:val="24"/>
          <w:szCs w:val="24"/>
        </w:rPr>
        <w:t xml:space="preserve"> insurance and banking services, transport and logistic services, cleaning and catering services, legal and accounting services, etc.</w:t>
      </w:r>
      <w:r w:rsidRPr="00497DBE">
        <w:rPr>
          <w:rFonts w:ascii="Times New Roman" w:hAnsi="Times New Roman" w:cs="Times New Roman"/>
          <w:i/>
          <w:color w:val="000000" w:themeColor="text1"/>
          <w:sz w:val="24"/>
          <w:szCs w:val="24"/>
        </w:rPr>
        <w:t xml:space="preserve">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Taiwan</w:t>
      </w:r>
      <w:r w:rsidRPr="00497DBE">
        <w:rPr>
          <w:rFonts w:ascii="Times New Roman" w:hAnsi="Times New Roman" w:cs="Times New Roman"/>
          <w:color w:val="000000" w:themeColor="text1"/>
          <w:sz w:val="24"/>
          <w:szCs w:val="24"/>
        </w:rPr>
        <w:t xml:space="preserve"> is a </w:t>
      </w:r>
      <w:r>
        <w:rPr>
          <w:rFonts w:ascii="Times New Roman" w:hAnsi="Times New Roman" w:cs="Times New Roman"/>
          <w:color w:val="000000" w:themeColor="text1"/>
          <w:sz w:val="24"/>
          <w:szCs w:val="24"/>
        </w:rPr>
        <w:t xml:space="preserve">member of the </w:t>
      </w:r>
      <w:r w:rsidRPr="00497DBE">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 xml:space="preserve">overnment </w:t>
      </w:r>
      <w:r w:rsidRPr="00497DBE">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rocurement </w:t>
      </w:r>
      <w:r w:rsidRPr="00497DBE">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greement (GPA) since 15</w:t>
      </w:r>
      <w:r w:rsidRPr="00335B8F">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July, 2009.  It took seven years to accede to the GPA, after Taiwan’s commitment to look for GPA accession upon its WTO accession in 2002. Although this accession is relatively recent, and despite the fact that Taiwan took further commitments during the GPA revision in 2014, it must be absolutely clear that the BIA with the EU should lead to “GPA Plus” commitments from both sides.</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The EU Public Procurement directives have along the years opened up the public procurement markets between the member states of the European Union, and has set up transparency and process rules that makes the EU very open.  The EU is the GPA party that has taken the most significant package of commitments, but it has also kept some domains exclusively reserved to EU Member states or to partners of recent DCFTAs who agreed to open further their market.  This is clear the case of Canada, and it could therefore be the case for Taiwan. </w:t>
      </w:r>
    </w:p>
    <w:p w:rsidR="0053550D" w:rsidRDefault="0053550D" w:rsidP="0053550D">
      <w:pPr>
        <w:spacing w:after="0" w:line="360" w:lineRule="auto"/>
        <w:jc w:val="both"/>
        <w:rPr>
          <w:rFonts w:ascii="Times New Roman" w:hAnsi="Times New Roman" w:cs="Times New Roman"/>
          <w:color w:val="000000" w:themeColor="text1"/>
          <w:spacing w:val="2"/>
          <w:sz w:val="24"/>
          <w:szCs w:val="24"/>
        </w:rPr>
      </w:pPr>
    </w:p>
    <w:p w:rsidR="0053550D" w:rsidRDefault="0053550D" w:rsidP="0053550D">
      <w:pPr>
        <w:spacing w:after="0" w:line="360" w:lineRule="auto"/>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The EU is not dealing with “government” procurement anymore, but with “public” procurement.  It means that all public entities that, for their daily functioning, are using procurement processes are included in the EU negotiations’ offer, including the local entities like the counties or municipalities, as well as the public schools, universities and hospitals.  This is a clear requirement that will be sought in the EU-Taiwan talks. In particular, the “New Taipei” should be open to EU bidders for all the various calls of tender.  The added value for the BIA could also be the reduction of the thresholds at which the companies from the two partners should have the right to participate to the calls of tender.</w:t>
      </w:r>
    </w:p>
    <w:p w:rsidR="0053550D" w:rsidRDefault="0053550D" w:rsidP="0053550D">
      <w:pPr>
        <w:spacing w:after="0" w:line="360" w:lineRule="auto"/>
        <w:jc w:val="both"/>
        <w:rPr>
          <w:rFonts w:ascii="Times New Roman" w:hAnsi="Times New Roman" w:cs="Times New Roman"/>
          <w:color w:val="000000" w:themeColor="text1"/>
          <w:spacing w:val="2"/>
          <w:sz w:val="24"/>
          <w:szCs w:val="24"/>
        </w:rPr>
      </w:pPr>
    </w:p>
    <w:p w:rsidR="0053550D" w:rsidRDefault="0053550D" w:rsidP="0053550D">
      <w:pPr>
        <w:spacing w:after="0" w:line="360" w:lineRule="auto"/>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As a minimum commitment, the EU will likely require from Taiwan to allow up-front that all European companies already established in Taiwan and hence incorporated as a Taiwan enterprise should be treated as a domestic company and granted the right to participate to the Taiwan calls of tender. This approach will also be coherent with the link between the coverage of investments and procurement.</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Pr="00B25B8C" w:rsidRDefault="0053550D" w:rsidP="0053550D">
      <w:pPr>
        <w:pStyle w:val="ListParagraph"/>
        <w:numPr>
          <w:ilvl w:val="0"/>
          <w:numId w:val="38"/>
        </w:numPr>
        <w:spacing w:after="0" w:line="360" w:lineRule="auto"/>
        <w:ind w:left="1134" w:hanging="567"/>
        <w:jc w:val="both"/>
        <w:rPr>
          <w:rFonts w:ascii="Times New Roman" w:hAnsi="Times New Roman" w:cs="Times New Roman"/>
          <w:color w:val="000000" w:themeColor="text1"/>
          <w:spacing w:val="2"/>
          <w:sz w:val="24"/>
          <w:szCs w:val="24"/>
          <w:u w:val="single"/>
        </w:rPr>
      </w:pPr>
      <w:r w:rsidRPr="00B25B8C">
        <w:rPr>
          <w:rFonts w:ascii="Times New Roman" w:hAnsi="Times New Roman" w:cs="Times New Roman"/>
          <w:color w:val="000000" w:themeColor="text1"/>
          <w:spacing w:val="2"/>
          <w:sz w:val="24"/>
          <w:szCs w:val="24"/>
          <w:u w:val="single"/>
        </w:rPr>
        <w:t>Regulatory disciplines and cooperation pillar &amp; Other rules</w:t>
      </w:r>
    </w:p>
    <w:p w:rsidR="0053550D" w:rsidRPr="007E7984" w:rsidRDefault="0053550D" w:rsidP="0053550D">
      <w:pPr>
        <w:pStyle w:val="ListParagraph"/>
        <w:spacing w:after="0" w:line="360" w:lineRule="auto"/>
        <w:ind w:left="1080"/>
        <w:jc w:val="both"/>
        <w:rPr>
          <w:rFonts w:ascii="Times New Roman" w:hAnsi="Times New Roman" w:cs="Times New Roman"/>
          <w:b/>
          <w:color w:val="000000" w:themeColor="text1"/>
          <w:spacing w:val="2"/>
          <w:sz w:val="24"/>
          <w:szCs w:val="24"/>
          <w:u w:val="single"/>
        </w:rPr>
      </w:pPr>
    </w:p>
    <w:p w:rsidR="0053550D" w:rsidRDefault="0053550D" w:rsidP="0053550D">
      <w:pPr>
        <w:spacing w:after="0" w:line="360" w:lineRule="auto"/>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To be effectively a deep and comprehensive Bilateral Investment Agreement embracing all the new elements of the 21</w:t>
      </w:r>
      <w:r w:rsidRPr="00F07B3A">
        <w:rPr>
          <w:rFonts w:ascii="Times New Roman" w:hAnsi="Times New Roman" w:cs="Times New Roman"/>
          <w:color w:val="000000" w:themeColor="text1"/>
          <w:spacing w:val="2"/>
          <w:sz w:val="24"/>
          <w:szCs w:val="24"/>
          <w:vertAlign w:val="superscript"/>
        </w:rPr>
        <w:t>st</w:t>
      </w:r>
      <w:r>
        <w:rPr>
          <w:rFonts w:ascii="Times New Roman" w:hAnsi="Times New Roman" w:cs="Times New Roman"/>
          <w:color w:val="000000" w:themeColor="text1"/>
          <w:spacing w:val="2"/>
          <w:sz w:val="24"/>
          <w:szCs w:val="24"/>
        </w:rPr>
        <w:t xml:space="preserve"> Century deals, the EU-Taiwan BIA would have to go beyond traditional market access commitments, as significant as they may be.  It would also need to go beyond the commitments on public procurement, despite the fact that they would cover all levels of public entities.  To become a real new benchmark, the EU-Taiwan BIA will also have to deal with beyond the borders issues. We will look here essentially at the obligations that the parties will take on domestic regulation, as well as on other horizontal rules like cross border data flows, etc. Possible provision on labour and environmental rules will be dealt with in the next section. </w:t>
      </w:r>
    </w:p>
    <w:p w:rsidR="0053550D" w:rsidRPr="00F07B3A" w:rsidRDefault="0053550D" w:rsidP="0053550D">
      <w:pPr>
        <w:spacing w:after="0" w:line="360" w:lineRule="auto"/>
        <w:jc w:val="both"/>
        <w:rPr>
          <w:rFonts w:ascii="Times New Roman" w:hAnsi="Times New Roman" w:cs="Times New Roman"/>
          <w:color w:val="000000" w:themeColor="text1"/>
          <w:spacing w:val="2"/>
          <w:sz w:val="24"/>
          <w:szCs w:val="24"/>
        </w:rPr>
      </w:pPr>
    </w:p>
    <w:p w:rsidR="0053550D" w:rsidRPr="00C255F1" w:rsidRDefault="0053550D" w:rsidP="0053550D">
      <w:pPr>
        <w:tabs>
          <w:tab w:val="left" w:pos="1701"/>
        </w:tabs>
        <w:spacing w:after="0" w:line="360" w:lineRule="auto"/>
        <w:ind w:left="1134"/>
        <w:jc w:val="both"/>
        <w:rPr>
          <w:rFonts w:ascii="Times New Roman" w:hAnsi="Times New Roman" w:cs="Times New Roman"/>
          <w:bCs/>
          <w:i/>
          <w:color w:val="000000" w:themeColor="text1"/>
          <w:sz w:val="24"/>
          <w:szCs w:val="24"/>
        </w:rPr>
      </w:pPr>
      <w:r w:rsidRPr="00C255F1">
        <w:rPr>
          <w:rFonts w:ascii="Times New Roman" w:hAnsi="Times New Roman" w:cs="Times New Roman"/>
          <w:bCs/>
          <w:i/>
          <w:color w:val="000000" w:themeColor="text1"/>
          <w:sz w:val="24"/>
          <w:szCs w:val="24"/>
        </w:rPr>
        <w:t>a.</w:t>
      </w:r>
      <w:r w:rsidRPr="00C255F1">
        <w:rPr>
          <w:rFonts w:ascii="Times New Roman" w:hAnsi="Times New Roman" w:cs="Times New Roman"/>
          <w:bCs/>
          <w:i/>
          <w:color w:val="000000" w:themeColor="text1"/>
          <w:sz w:val="24"/>
          <w:szCs w:val="24"/>
        </w:rPr>
        <w:tab/>
        <w:t>Domestic Regulation</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BIA</w:t>
      </w:r>
      <w:r w:rsidRPr="00497DBE">
        <w:rPr>
          <w:rFonts w:ascii="Times New Roman" w:hAnsi="Times New Roman" w:cs="Times New Roman"/>
          <w:bCs/>
          <w:color w:val="000000" w:themeColor="text1"/>
          <w:sz w:val="24"/>
          <w:szCs w:val="24"/>
        </w:rPr>
        <w:t xml:space="preserve"> should include a strong Horizontal Chapter on Disciplines for Domestic Regulation.</w:t>
      </w:r>
      <w:r>
        <w:rPr>
          <w:rFonts w:ascii="Times New Roman" w:hAnsi="Times New Roman" w:cs="Times New Roman"/>
          <w:bCs/>
          <w:color w:val="000000" w:themeColor="text1"/>
          <w:sz w:val="24"/>
          <w:szCs w:val="24"/>
        </w:rPr>
        <w:t xml:space="preserve">  This chapter should establish obligations that go beyond the rules that could be adopted in the TiSA agreement, which will essentially establish basic rules of better transparency in regulation in general, and licensing and qualification procedures in particular. Such a chapter of the BIA should be divided into two sections, one on regulatory coherence and one on regulatory cooperation.  A concrete example might be envisaged in the area of mutual recognition of qualifications of some professional services.</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Pr="00242D6B" w:rsidRDefault="0053550D" w:rsidP="0053550D">
      <w:pPr>
        <w:spacing w:after="0" w:line="360" w:lineRule="auto"/>
        <w:ind w:left="2268" w:hanging="567"/>
        <w:jc w:val="both"/>
        <w:rPr>
          <w:rFonts w:ascii="Times New Roman" w:hAnsi="Times New Roman" w:cs="Times New Roman"/>
          <w:bCs/>
          <w:color w:val="000000" w:themeColor="text1"/>
          <w:sz w:val="24"/>
          <w:szCs w:val="24"/>
        </w:rPr>
      </w:pPr>
      <w:r w:rsidRPr="00242D6B">
        <w:rPr>
          <w:rFonts w:ascii="Times New Roman" w:hAnsi="Times New Roman" w:cs="Times New Roman"/>
          <w:bCs/>
          <w:color w:val="000000" w:themeColor="text1"/>
          <w:sz w:val="24"/>
          <w:szCs w:val="24"/>
        </w:rPr>
        <w:t>1.</w:t>
      </w:r>
      <w:r w:rsidRPr="00242D6B">
        <w:rPr>
          <w:rFonts w:ascii="Times New Roman" w:hAnsi="Times New Roman" w:cs="Times New Roman"/>
          <w:bCs/>
          <w:color w:val="000000" w:themeColor="text1"/>
          <w:sz w:val="24"/>
          <w:szCs w:val="24"/>
        </w:rPr>
        <w:tab/>
        <w:t>Regulatory Coherence</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color w:val="000000" w:themeColor="text1"/>
          <w:sz w:val="24"/>
          <w:szCs w:val="24"/>
        </w:rPr>
        <w:t xml:space="preserve">Principles such as regulatory transparency, prior consultation with stakeholders before adoption of new or revised rules, </w:t>
      </w:r>
      <w:r w:rsidRPr="00497DBE">
        <w:rPr>
          <w:rFonts w:ascii="Times New Roman" w:hAnsi="Times New Roman" w:cs="Times New Roman"/>
          <w:color w:val="000000" w:themeColor="text1"/>
          <w:sz w:val="24"/>
          <w:szCs w:val="24"/>
          <w:lang w:val="en-US"/>
        </w:rPr>
        <w:t xml:space="preserve">impartiality and due process with regard to licensing and qualification requirements and procedures, </w:t>
      </w:r>
      <w:r w:rsidRPr="00497DBE">
        <w:rPr>
          <w:rFonts w:ascii="Times New Roman" w:hAnsi="Times New Roman" w:cs="Times New Roman"/>
          <w:color w:val="000000" w:themeColor="text1"/>
          <w:sz w:val="24"/>
          <w:szCs w:val="24"/>
        </w:rPr>
        <w:t>right of appeal, etc. ar</w:t>
      </w:r>
      <w:r>
        <w:rPr>
          <w:rFonts w:ascii="Times New Roman" w:hAnsi="Times New Roman" w:cs="Times New Roman"/>
          <w:color w:val="000000" w:themeColor="text1"/>
          <w:sz w:val="24"/>
          <w:szCs w:val="24"/>
        </w:rPr>
        <w:t xml:space="preserve">e already normal practices in the EU jurisdictions and in </w:t>
      </w:r>
      <w:r w:rsidRPr="00497DBE">
        <w:rPr>
          <w:rFonts w:ascii="Times New Roman" w:hAnsi="Times New Roman" w:cs="Times New Roman"/>
          <w:color w:val="000000" w:themeColor="text1"/>
          <w:sz w:val="24"/>
          <w:szCs w:val="24"/>
        </w:rPr>
        <w:t>most</w:t>
      </w:r>
      <w:r>
        <w:rPr>
          <w:rFonts w:ascii="Times New Roman" w:hAnsi="Times New Roman" w:cs="Times New Roman"/>
          <w:color w:val="000000" w:themeColor="text1"/>
          <w:sz w:val="24"/>
          <w:szCs w:val="24"/>
        </w:rPr>
        <w:t xml:space="preserve"> of its recent </w:t>
      </w:r>
      <w:r w:rsidRPr="00497DBE">
        <w:rPr>
          <w:rFonts w:ascii="Times New Roman" w:hAnsi="Times New Roman" w:cs="Times New Roman"/>
          <w:color w:val="000000" w:themeColor="text1"/>
          <w:sz w:val="24"/>
          <w:szCs w:val="24"/>
        </w:rPr>
        <w:t xml:space="preserve">bilateral trade agreements. </w:t>
      </w:r>
      <w:r>
        <w:rPr>
          <w:rFonts w:ascii="Times New Roman" w:hAnsi="Times New Roman" w:cs="Times New Roman"/>
          <w:color w:val="000000" w:themeColor="text1"/>
          <w:sz w:val="24"/>
          <w:szCs w:val="24"/>
        </w:rPr>
        <w:t xml:space="preserve">They are also in many ways in the functioning of the Taiwanese authorities, but it will be good to enshrine them in the BIA with Taiwan. </w:t>
      </w:r>
      <w:r w:rsidRPr="00497DBE">
        <w:rPr>
          <w:rFonts w:ascii="Times New Roman" w:hAnsi="Times New Roman" w:cs="Times New Roman"/>
          <w:color w:val="000000" w:themeColor="text1"/>
          <w:sz w:val="24"/>
          <w:szCs w:val="24"/>
        </w:rPr>
        <w:t xml:space="preserve">These regulatory principles and practices should be applied systematically at all levels of the </w:t>
      </w:r>
      <w:r>
        <w:rPr>
          <w:rFonts w:ascii="Times New Roman" w:hAnsi="Times New Roman" w:cs="Times New Roman"/>
          <w:color w:val="000000" w:themeColor="text1"/>
          <w:sz w:val="24"/>
          <w:szCs w:val="24"/>
        </w:rPr>
        <w:t>BIA</w:t>
      </w:r>
      <w:r w:rsidRPr="00497DBE">
        <w:rPr>
          <w:rFonts w:ascii="Times New Roman" w:hAnsi="Times New Roman" w:cs="Times New Roman"/>
          <w:color w:val="000000" w:themeColor="text1"/>
          <w:sz w:val="24"/>
          <w:szCs w:val="24"/>
        </w:rPr>
        <w:t xml:space="preserve"> market regulation, to help in limiting future degrees of regulatory divergence.</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The chapter should therefore</w:t>
      </w:r>
      <w:r w:rsidRPr="00497DBE">
        <w:rPr>
          <w:rFonts w:ascii="Times New Roman" w:hAnsi="Times New Roman" w:cs="Times New Roman"/>
          <w:bCs/>
          <w:color w:val="000000" w:themeColor="text1"/>
          <w:sz w:val="24"/>
          <w:szCs w:val="24"/>
        </w:rPr>
        <w:t xml:space="preserve"> include an </w:t>
      </w:r>
      <w:r>
        <w:rPr>
          <w:rFonts w:ascii="Times New Roman" w:hAnsi="Times New Roman" w:cs="Times New Roman"/>
          <w:bCs/>
          <w:color w:val="000000" w:themeColor="text1"/>
          <w:sz w:val="24"/>
          <w:szCs w:val="24"/>
        </w:rPr>
        <w:t xml:space="preserve">impact </w:t>
      </w:r>
      <w:r w:rsidRPr="00497DBE">
        <w:rPr>
          <w:rFonts w:ascii="Times New Roman" w:hAnsi="Times New Roman" w:cs="Times New Roman"/>
          <w:bCs/>
          <w:color w:val="000000" w:themeColor="text1"/>
          <w:sz w:val="24"/>
          <w:szCs w:val="24"/>
        </w:rPr>
        <w:t>assessment mechanism</w:t>
      </w:r>
      <w:r>
        <w:rPr>
          <w:rFonts w:ascii="Times New Roman" w:hAnsi="Times New Roman" w:cs="Times New Roman"/>
          <w:bCs/>
          <w:color w:val="000000" w:themeColor="text1"/>
          <w:sz w:val="24"/>
          <w:szCs w:val="24"/>
        </w:rPr>
        <w:t>.  Before adopting a new regulation or revising an existing legislation, the concerned regulatory body must conduct an impact assessment study of the new proposed rules to evaluate its potential impact on the targeted market, on the economy in general, on labour and the environment, as well as on the budget. The idea would be to negotiate in the BIA talks the adoption of such a mechanism between the EU and Taiwan for the regulatory activities that would have a potential impact on the trade between the two parties.  The purpose would be to set up a mechanism of exchange of information among the regulators of all sectors, wherever they are, to increase transparency and to lead towards better regulatory coherence.</w:t>
      </w:r>
    </w:p>
    <w:p w:rsidR="0053550D" w:rsidRDefault="0053550D" w:rsidP="0053550D">
      <w:pPr>
        <w:spacing w:after="0" w:line="360" w:lineRule="auto"/>
        <w:jc w:val="both"/>
        <w:rPr>
          <w:rFonts w:ascii="Times New Roman" w:hAnsi="Times New Roman" w:cs="Times New Roman"/>
          <w:bCs/>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I</w:t>
      </w:r>
      <w:r w:rsidRPr="00497DBE">
        <w:rPr>
          <w:rFonts w:ascii="Times New Roman" w:hAnsi="Times New Roman" w:cs="Times New Roman"/>
          <w:bCs/>
          <w:color w:val="000000" w:themeColor="text1"/>
          <w:sz w:val="24"/>
          <w:szCs w:val="24"/>
        </w:rPr>
        <w:t xml:space="preserve">t should </w:t>
      </w:r>
      <w:r>
        <w:rPr>
          <w:rFonts w:ascii="Times New Roman" w:hAnsi="Times New Roman" w:cs="Times New Roman"/>
          <w:bCs/>
          <w:color w:val="000000" w:themeColor="text1"/>
          <w:sz w:val="24"/>
          <w:szCs w:val="24"/>
        </w:rPr>
        <w:t xml:space="preserve">for instance </w:t>
      </w:r>
      <w:r w:rsidRPr="00497DBE">
        <w:rPr>
          <w:rFonts w:ascii="Times New Roman" w:hAnsi="Times New Roman" w:cs="Times New Roman"/>
          <w:bCs/>
          <w:color w:val="000000" w:themeColor="text1"/>
          <w:sz w:val="24"/>
          <w:szCs w:val="24"/>
        </w:rPr>
        <w:t>provide full transparency about the licensing requirements and procedures (</w:t>
      </w:r>
      <w:r>
        <w:rPr>
          <w:rFonts w:ascii="Times New Roman" w:hAnsi="Times New Roman" w:cs="Times New Roman"/>
          <w:color w:val="000000" w:themeColor="text1"/>
          <w:sz w:val="24"/>
          <w:szCs w:val="24"/>
        </w:rPr>
        <w:t>objective of the regulator, obligation p</w:t>
      </w:r>
      <w:r w:rsidRPr="00497DBE">
        <w:rPr>
          <w:rFonts w:ascii="Times New Roman" w:hAnsi="Times New Roman" w:cs="Times New Roman"/>
          <w:color w:val="000000" w:themeColor="text1"/>
          <w:sz w:val="24"/>
          <w:szCs w:val="24"/>
        </w:rPr>
        <w:t>roportionate to</w:t>
      </w:r>
      <w:r>
        <w:rPr>
          <w:rFonts w:ascii="Times New Roman" w:hAnsi="Times New Roman" w:cs="Times New Roman"/>
          <w:color w:val="000000" w:themeColor="text1"/>
          <w:sz w:val="24"/>
          <w:szCs w:val="24"/>
        </w:rPr>
        <w:t xml:space="preserve"> the goal, least</w:t>
      </w:r>
      <w:r w:rsidRPr="00497DBE">
        <w:rPr>
          <w:rFonts w:ascii="Times New Roman" w:hAnsi="Times New Roman" w:cs="Times New Roman"/>
          <w:color w:val="000000" w:themeColor="text1"/>
          <w:sz w:val="24"/>
          <w:szCs w:val="24"/>
        </w:rPr>
        <w:t xml:space="preserve"> burdensome administrative costs as possible, short and predefined delays, right of appeal)</w:t>
      </w:r>
      <w:r>
        <w:rPr>
          <w:rFonts w:ascii="Times New Roman" w:hAnsi="Times New Roman" w:cs="Times New Roman"/>
          <w:color w:val="000000" w:themeColor="text1"/>
          <w:sz w:val="24"/>
          <w:szCs w:val="24"/>
        </w:rPr>
        <w:t>.</w:t>
      </w: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p>
    <w:p w:rsidR="0053550D" w:rsidRPr="00242D6B" w:rsidRDefault="0053550D" w:rsidP="0053550D">
      <w:pPr>
        <w:pStyle w:val="ListParagraph"/>
        <w:numPr>
          <w:ilvl w:val="0"/>
          <w:numId w:val="31"/>
        </w:numPr>
        <w:spacing w:after="0" w:line="360" w:lineRule="auto"/>
        <w:ind w:left="2268" w:hanging="567"/>
        <w:jc w:val="both"/>
        <w:rPr>
          <w:rFonts w:ascii="Times New Roman" w:hAnsi="Times New Roman" w:cs="Times New Roman"/>
          <w:color w:val="000000" w:themeColor="text1"/>
          <w:sz w:val="24"/>
          <w:szCs w:val="24"/>
        </w:rPr>
      </w:pPr>
      <w:r w:rsidRPr="00242D6B">
        <w:rPr>
          <w:rFonts w:ascii="Times New Roman" w:hAnsi="Times New Roman" w:cs="Times New Roman"/>
          <w:color w:val="000000" w:themeColor="text1"/>
          <w:sz w:val="24"/>
          <w:szCs w:val="24"/>
        </w:rPr>
        <w:t>Regulatory cooperation</w:t>
      </w:r>
    </w:p>
    <w:p w:rsidR="0053550D" w:rsidRPr="007E7984" w:rsidRDefault="0053550D" w:rsidP="0053550D">
      <w:pPr>
        <w:pStyle w:val="ListParagraph"/>
        <w:spacing w:after="0" w:line="360" w:lineRule="auto"/>
        <w:ind w:left="1440"/>
        <w:jc w:val="both"/>
        <w:rPr>
          <w:rFonts w:ascii="Times New Roman" w:hAnsi="Times New Roman" w:cs="Times New Roman"/>
          <w:color w:val="000000" w:themeColor="text1"/>
          <w:sz w:val="24"/>
          <w:szCs w:val="24"/>
          <w:u w:val="single"/>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color w:val="000000" w:themeColor="text1"/>
          <w:sz w:val="24"/>
          <w:szCs w:val="24"/>
        </w:rPr>
        <w:t xml:space="preserve">A closer regulatory co-operation is very important to progressively achieve a more integrated marketplace as well as to ensure that both partners promote together the development of international regulations in all parts of the economy. </w:t>
      </w:r>
      <w:r>
        <w:rPr>
          <w:rFonts w:ascii="Times New Roman" w:hAnsi="Times New Roman" w:cs="Times New Roman"/>
          <w:color w:val="000000" w:themeColor="text1"/>
          <w:sz w:val="24"/>
          <w:szCs w:val="24"/>
        </w:rPr>
        <w:t xml:space="preserve">Going towards better regulatory coherence is a necessary first step, but the ultimate goal is to </w:t>
      </w:r>
      <w:r w:rsidRPr="00497DBE">
        <w:rPr>
          <w:rFonts w:ascii="Times New Roman" w:hAnsi="Times New Roman" w:cs="Times New Roman"/>
          <w:color w:val="000000" w:themeColor="text1"/>
          <w:sz w:val="24"/>
          <w:szCs w:val="24"/>
        </w:rPr>
        <w:t xml:space="preserve">reduce </w:t>
      </w:r>
      <w:r>
        <w:rPr>
          <w:rFonts w:ascii="Times New Roman" w:hAnsi="Times New Roman" w:cs="Times New Roman"/>
          <w:color w:val="000000" w:themeColor="text1"/>
          <w:sz w:val="24"/>
          <w:szCs w:val="24"/>
        </w:rPr>
        <w:t xml:space="preserve">unnecessary </w:t>
      </w:r>
      <w:r w:rsidRPr="00497DBE">
        <w:rPr>
          <w:rFonts w:ascii="Times New Roman" w:hAnsi="Times New Roman" w:cs="Times New Roman"/>
          <w:color w:val="000000" w:themeColor="text1"/>
          <w:sz w:val="24"/>
          <w:szCs w:val="24"/>
        </w:rPr>
        <w:t>costs associated with regulatory differences and by promoting greater compatibility through equivalence, mutual recognition, or other agreed means.</w:t>
      </w:r>
      <w:r>
        <w:rPr>
          <w:rFonts w:ascii="Times New Roman" w:hAnsi="Times New Roman" w:cs="Times New Roman"/>
          <w:color w:val="000000" w:themeColor="text1"/>
          <w:sz w:val="24"/>
          <w:szCs w:val="24"/>
        </w:rPr>
        <w:t xml:space="preserve">  The purpose is to see whether it would be possible to avoid double licensing procedures, double certification, double qualification, etc. If the sector specific regulators of both parties meet with their counterparts, exchange views on their respective objectives and methods, it might be possible in some instances to identify some procedures that could be trusted by each other sides, and hence authorise the equivalence, or mutually recognise the authorisation process of the other side.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allow such a result, the EU-Taiwan BIA horizontal regulatory cooperation chapter could establish a mechanism, a process where the regulators would agree to meet and exchange information.  The regulators will remain independent.  They will not be subject to any obligations of result. The chapter should not be subject to the Dispute settlement system established by the BIA. But they will have an obligation of cooperation, when an issue of mutual interest would have been identified. These regulators should establish an annual or </w:t>
      </w:r>
      <w:r>
        <w:rPr>
          <w:rFonts w:ascii="Times New Roman" w:hAnsi="Times New Roman" w:cs="Times New Roman"/>
          <w:color w:val="000000" w:themeColor="text1"/>
          <w:sz w:val="24"/>
          <w:szCs w:val="24"/>
        </w:rPr>
        <w:lastRenderedPageBreak/>
        <w:t>pluri-annual programme, they should report on their progress, or lack of progress and provide explanatory notes. This chapter will establish a living process that would put into place a regulatory cooperation mechanism on a long-term basis, aiming at regulatory compatibility.</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c</w:t>
      </w:r>
      <w:r w:rsidRPr="00497DBE">
        <w:rPr>
          <w:rFonts w:ascii="Times New Roman" w:hAnsi="Times New Roman" w:cs="Times New Roman"/>
          <w:color w:val="000000" w:themeColor="text1"/>
          <w:sz w:val="24"/>
          <w:szCs w:val="24"/>
        </w:rPr>
        <w:t xml:space="preserve">ould also include sector specific disciplines </w:t>
      </w:r>
      <w:r>
        <w:rPr>
          <w:rFonts w:ascii="Times New Roman" w:hAnsi="Times New Roman" w:cs="Times New Roman"/>
          <w:color w:val="000000" w:themeColor="text1"/>
          <w:sz w:val="24"/>
          <w:szCs w:val="24"/>
        </w:rPr>
        <w:t xml:space="preserve">that could be integrated either in the sector specific chapters of the BIA, such as </w:t>
      </w:r>
      <w:r w:rsidRPr="00497DBE">
        <w:rPr>
          <w:rFonts w:ascii="Times New Roman" w:hAnsi="Times New Roman" w:cs="Times New Roman"/>
          <w:color w:val="000000" w:themeColor="text1"/>
          <w:sz w:val="24"/>
          <w:szCs w:val="24"/>
        </w:rPr>
        <w:t>on Telecom</w:t>
      </w:r>
      <w:r>
        <w:rPr>
          <w:rFonts w:ascii="Times New Roman" w:hAnsi="Times New Roman" w:cs="Times New Roman"/>
          <w:color w:val="000000" w:themeColor="text1"/>
          <w:sz w:val="24"/>
          <w:szCs w:val="24"/>
        </w:rPr>
        <w:t>munication services</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on </w:t>
      </w:r>
      <w:r w:rsidRPr="00497DBE">
        <w:rPr>
          <w:rFonts w:ascii="Times New Roman" w:hAnsi="Times New Roman" w:cs="Times New Roman"/>
          <w:color w:val="000000" w:themeColor="text1"/>
          <w:sz w:val="24"/>
          <w:szCs w:val="24"/>
        </w:rPr>
        <w:t>financial services</w:t>
      </w:r>
      <w:r>
        <w:rPr>
          <w:rFonts w:ascii="Times New Roman" w:hAnsi="Times New Roman" w:cs="Times New Roman"/>
          <w:color w:val="000000" w:themeColor="text1"/>
          <w:sz w:val="24"/>
          <w:szCs w:val="24"/>
        </w:rPr>
        <w:t>,</w:t>
      </w:r>
      <w:r w:rsidRPr="00497DBE">
        <w:rPr>
          <w:rFonts w:ascii="Times New Roman" w:hAnsi="Times New Roman" w:cs="Times New Roman"/>
          <w:color w:val="000000" w:themeColor="text1"/>
          <w:sz w:val="24"/>
          <w:szCs w:val="24"/>
        </w:rPr>
        <w:t xml:space="preserve"> etc.</w:t>
      </w:r>
      <w:r>
        <w:rPr>
          <w:rFonts w:ascii="Times New Roman" w:hAnsi="Times New Roman" w:cs="Times New Roman"/>
          <w:color w:val="000000" w:themeColor="text1"/>
          <w:sz w:val="24"/>
          <w:szCs w:val="24"/>
        </w:rPr>
        <w:t xml:space="preserve">, or in </w:t>
      </w:r>
      <w:r w:rsidRPr="00497DBE">
        <w:rPr>
          <w:rFonts w:ascii="Times New Roman" w:hAnsi="Times New Roman" w:cs="Times New Roman"/>
          <w:color w:val="000000" w:themeColor="text1"/>
          <w:sz w:val="24"/>
          <w:szCs w:val="24"/>
        </w:rPr>
        <w:t xml:space="preserve">sector specific </w:t>
      </w:r>
      <w:r>
        <w:rPr>
          <w:rFonts w:ascii="Times New Roman" w:hAnsi="Times New Roman" w:cs="Times New Roman"/>
          <w:color w:val="000000" w:themeColor="text1"/>
          <w:sz w:val="24"/>
          <w:szCs w:val="24"/>
        </w:rPr>
        <w:t xml:space="preserve">annexes attached to the horizontal </w:t>
      </w:r>
      <w:r w:rsidRPr="00497DBE">
        <w:rPr>
          <w:rFonts w:ascii="Times New Roman" w:hAnsi="Times New Roman" w:cs="Times New Roman"/>
          <w:color w:val="000000" w:themeColor="text1"/>
          <w:sz w:val="24"/>
          <w:szCs w:val="24"/>
        </w:rPr>
        <w:t xml:space="preserve">regulatory cooperation </w:t>
      </w:r>
      <w:r>
        <w:rPr>
          <w:rFonts w:ascii="Times New Roman" w:hAnsi="Times New Roman" w:cs="Times New Roman"/>
          <w:color w:val="000000" w:themeColor="text1"/>
          <w:sz w:val="24"/>
          <w:szCs w:val="24"/>
        </w:rPr>
        <w:t>chapter.  All specificities should indeed be taken into consideration and the regulators themselves are better positioned to set up specific arrangements, as they would see fit for their own sector.</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Pr="00242D6B" w:rsidRDefault="0053550D" w:rsidP="0053550D">
      <w:pPr>
        <w:pStyle w:val="ListParagraph"/>
        <w:numPr>
          <w:ilvl w:val="0"/>
          <w:numId w:val="31"/>
        </w:numPr>
        <w:spacing w:after="0" w:line="360" w:lineRule="auto"/>
        <w:ind w:left="2268" w:hanging="567"/>
        <w:jc w:val="both"/>
        <w:rPr>
          <w:rFonts w:ascii="Times New Roman" w:hAnsi="Times New Roman" w:cs="Times New Roman"/>
          <w:bCs/>
          <w:color w:val="000000" w:themeColor="text1"/>
          <w:sz w:val="24"/>
          <w:szCs w:val="24"/>
        </w:rPr>
      </w:pPr>
      <w:r w:rsidRPr="00CF71CE">
        <w:rPr>
          <w:rFonts w:ascii="Times New Roman" w:hAnsi="Times New Roman" w:cs="Times New Roman"/>
          <w:bCs/>
          <w:color w:val="000000" w:themeColor="text1"/>
          <w:sz w:val="24"/>
          <w:szCs w:val="24"/>
        </w:rPr>
        <w:t>MRAs on</w:t>
      </w:r>
      <w:r w:rsidRPr="00242D6B">
        <w:rPr>
          <w:rFonts w:ascii="Times New Roman" w:hAnsi="Times New Roman" w:cs="Times New Roman"/>
          <w:bCs/>
          <w:color w:val="000000" w:themeColor="text1"/>
          <w:sz w:val="24"/>
          <w:szCs w:val="24"/>
        </w:rPr>
        <w:t xml:space="preserve"> Professional qualification</w:t>
      </w:r>
    </w:p>
    <w:p w:rsidR="0053550D" w:rsidRPr="007E7984" w:rsidRDefault="0053550D" w:rsidP="0053550D">
      <w:pPr>
        <w:pStyle w:val="ListParagraph"/>
        <w:spacing w:after="0" w:line="360" w:lineRule="auto"/>
        <w:ind w:left="1440"/>
        <w:jc w:val="both"/>
        <w:rPr>
          <w:rFonts w:ascii="Times New Roman" w:hAnsi="Times New Roman" w:cs="Times New Roman"/>
          <w:bCs/>
          <w:color w:val="000000" w:themeColor="text1"/>
          <w:sz w:val="24"/>
          <w:szCs w:val="24"/>
          <w:u w:val="single"/>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One example where regulatory cooperation could lead to concrete result is in the domain of professional services.  </w:t>
      </w:r>
      <w:r w:rsidRPr="00497DBE">
        <w:rPr>
          <w:rFonts w:ascii="Times New Roman" w:hAnsi="Times New Roman" w:cs="Times New Roman"/>
          <w:color w:val="000000" w:themeColor="text1"/>
          <w:sz w:val="24"/>
          <w:szCs w:val="24"/>
        </w:rPr>
        <w:t xml:space="preserve">Even full market access and national treatment commitments </w:t>
      </w:r>
      <w:r>
        <w:rPr>
          <w:rFonts w:ascii="Times New Roman" w:hAnsi="Times New Roman" w:cs="Times New Roman"/>
          <w:color w:val="000000" w:themeColor="text1"/>
          <w:sz w:val="24"/>
          <w:szCs w:val="24"/>
        </w:rPr>
        <w:t xml:space="preserve">in the BIA in all these sectors - including in allowing temporary movement of the professionals in regulated professions like architects, lawyers, engineers, accountants and auditors, etc. - </w:t>
      </w:r>
      <w:r w:rsidRPr="00497DBE">
        <w:rPr>
          <w:rFonts w:ascii="Times New Roman" w:hAnsi="Times New Roman" w:cs="Times New Roman"/>
          <w:color w:val="000000" w:themeColor="text1"/>
          <w:sz w:val="24"/>
          <w:szCs w:val="24"/>
        </w:rPr>
        <w:t>will not result in substantial increase</w:t>
      </w:r>
      <w:r>
        <w:rPr>
          <w:rFonts w:ascii="Times New Roman" w:hAnsi="Times New Roman" w:cs="Times New Roman"/>
          <w:color w:val="000000" w:themeColor="text1"/>
          <w:sz w:val="24"/>
          <w:szCs w:val="24"/>
        </w:rPr>
        <w:t>s</w:t>
      </w:r>
      <w:r w:rsidRPr="00497DBE">
        <w:rPr>
          <w:rFonts w:ascii="Times New Roman" w:hAnsi="Times New Roman" w:cs="Times New Roman"/>
          <w:color w:val="000000" w:themeColor="text1"/>
          <w:sz w:val="24"/>
          <w:szCs w:val="24"/>
        </w:rPr>
        <w:t xml:space="preserve"> in trade between the two parties if the service providers are forced to re-qualify in the other party, before being able to provide </w:t>
      </w:r>
      <w:r>
        <w:rPr>
          <w:rFonts w:ascii="Times New Roman" w:hAnsi="Times New Roman" w:cs="Times New Roman"/>
          <w:color w:val="000000" w:themeColor="text1"/>
          <w:sz w:val="24"/>
          <w:szCs w:val="24"/>
        </w:rPr>
        <w:t>their</w:t>
      </w:r>
      <w:r w:rsidRPr="00497DBE">
        <w:rPr>
          <w:rFonts w:ascii="Times New Roman" w:hAnsi="Times New Roman" w:cs="Times New Roman"/>
          <w:color w:val="000000" w:themeColor="text1"/>
          <w:sz w:val="24"/>
          <w:szCs w:val="24"/>
        </w:rPr>
        <w:t xml:space="preserve"> services</w:t>
      </w:r>
      <w:r>
        <w:rPr>
          <w:rFonts w:ascii="Times New Roman" w:hAnsi="Times New Roman" w:cs="Times New Roman"/>
          <w:color w:val="000000" w:themeColor="text1"/>
          <w:sz w:val="24"/>
          <w:szCs w:val="24"/>
        </w:rPr>
        <w:t>.</w:t>
      </w: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EU-Taiwan BIA, through regulatory cooperation provisions, could</w:t>
      </w:r>
      <w:r w:rsidRPr="000144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put into place a mechanism encouraging and enabling the regulators of these sectors </w:t>
      </w:r>
      <w:r w:rsidRPr="000144D5">
        <w:rPr>
          <w:rFonts w:ascii="Times New Roman" w:hAnsi="Times New Roman" w:cs="Times New Roman"/>
          <w:color w:val="000000" w:themeColor="text1"/>
          <w:sz w:val="24"/>
          <w:szCs w:val="24"/>
        </w:rPr>
        <w:t>to achieve</w:t>
      </w:r>
      <w:r>
        <w:rPr>
          <w:rFonts w:ascii="Times New Roman" w:hAnsi="Times New Roman" w:cs="Times New Roman"/>
          <w:color w:val="000000" w:themeColor="text1"/>
          <w:sz w:val="24"/>
          <w:szCs w:val="24"/>
        </w:rPr>
        <w:t>, when there is a mutual demand from the professional bodies,</w:t>
      </w:r>
      <w:r w:rsidRPr="000144D5">
        <w:rPr>
          <w:rFonts w:ascii="Times New Roman" w:hAnsi="Times New Roman" w:cs="Times New Roman"/>
          <w:color w:val="000000" w:themeColor="text1"/>
          <w:sz w:val="24"/>
          <w:szCs w:val="24"/>
        </w:rPr>
        <w:t xml:space="preserve"> Mutual Recognition Agreements in Professional quali</w:t>
      </w:r>
      <w:r>
        <w:rPr>
          <w:rFonts w:ascii="Times New Roman" w:hAnsi="Times New Roman" w:cs="Times New Roman"/>
          <w:color w:val="000000" w:themeColor="text1"/>
          <w:sz w:val="24"/>
          <w:szCs w:val="24"/>
        </w:rPr>
        <w:t>fications.</w:t>
      </w:r>
      <w:r w:rsidRPr="000144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They </w:t>
      </w:r>
      <w:r w:rsidRPr="00497DBE">
        <w:rPr>
          <w:rFonts w:ascii="Times New Roman" w:hAnsi="Times New Roman" w:cs="Times New Roman"/>
          <w:color w:val="000000" w:themeColor="text1"/>
          <w:sz w:val="24"/>
          <w:szCs w:val="24"/>
        </w:rPr>
        <w:t>could</w:t>
      </w:r>
      <w:r>
        <w:rPr>
          <w:rFonts w:ascii="Times New Roman" w:hAnsi="Times New Roman" w:cs="Times New Roman"/>
          <w:color w:val="000000" w:themeColor="text1"/>
          <w:sz w:val="24"/>
          <w:szCs w:val="24"/>
        </w:rPr>
        <w:t xml:space="preserve"> for instance</w:t>
      </w:r>
      <w:r w:rsidRPr="00497DBE">
        <w:rPr>
          <w:rFonts w:ascii="Times New Roman" w:hAnsi="Times New Roman" w:cs="Times New Roman"/>
          <w:color w:val="000000" w:themeColor="text1"/>
          <w:sz w:val="24"/>
          <w:szCs w:val="24"/>
        </w:rPr>
        <w:t xml:space="preserve"> follow the example </w:t>
      </w:r>
      <w:r>
        <w:rPr>
          <w:rFonts w:ascii="Times New Roman" w:hAnsi="Times New Roman" w:cs="Times New Roman"/>
          <w:color w:val="000000" w:themeColor="text1"/>
          <w:sz w:val="24"/>
          <w:szCs w:val="24"/>
        </w:rPr>
        <w:t>set in the</w:t>
      </w:r>
      <w:r w:rsidRPr="00497DBE">
        <w:rPr>
          <w:rFonts w:ascii="Times New Roman" w:hAnsi="Times New Roman" w:cs="Times New Roman"/>
          <w:color w:val="000000" w:themeColor="text1"/>
          <w:sz w:val="24"/>
          <w:szCs w:val="24"/>
        </w:rPr>
        <w:t xml:space="preserve"> EU-Canada CETA. </w:t>
      </w: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color w:val="000000" w:themeColor="text1"/>
          <w:sz w:val="24"/>
          <w:szCs w:val="24"/>
        </w:rPr>
        <w:t xml:space="preserve">The EU Treaty gives full competence to the EU institutions on all external aspects of the internal market, including also on Professional qualifications. A way must be found to reconcile the </w:t>
      </w:r>
      <w:r>
        <w:rPr>
          <w:rFonts w:ascii="Times New Roman" w:hAnsi="Times New Roman" w:cs="Times New Roman"/>
          <w:color w:val="000000" w:themeColor="text1"/>
          <w:sz w:val="24"/>
          <w:szCs w:val="24"/>
        </w:rPr>
        <w:t>c</w:t>
      </w:r>
      <w:r w:rsidRPr="00497DBE">
        <w:rPr>
          <w:rFonts w:ascii="Times New Roman" w:hAnsi="Times New Roman" w:cs="Times New Roman"/>
          <w:color w:val="000000" w:themeColor="text1"/>
          <w:sz w:val="24"/>
          <w:szCs w:val="24"/>
        </w:rPr>
        <w:t>ompetent authorities in the professional services</w:t>
      </w:r>
      <w:r>
        <w:rPr>
          <w:rFonts w:ascii="Times New Roman" w:hAnsi="Times New Roman" w:cs="Times New Roman"/>
          <w:color w:val="000000" w:themeColor="text1"/>
          <w:sz w:val="24"/>
          <w:szCs w:val="24"/>
        </w:rPr>
        <w:t xml:space="preserve"> </w:t>
      </w:r>
      <w:r w:rsidRPr="00CF71CE">
        <w:rPr>
          <w:rFonts w:ascii="Times New Roman" w:hAnsi="Times New Roman" w:cs="Times New Roman"/>
          <w:color w:val="000000" w:themeColor="text1"/>
          <w:sz w:val="24"/>
          <w:szCs w:val="24"/>
        </w:rPr>
        <w:t xml:space="preserve">(the European Commission, and in particular the </w:t>
      </w:r>
      <w:r w:rsidRPr="00CF71CE">
        <w:rPr>
          <w:rFonts w:ascii="Times New Roman" w:hAnsi="Times New Roman" w:cs="Times New Roman"/>
          <w:sz w:val="24"/>
          <w:szCs w:val="24"/>
          <w:lang w:val="en"/>
        </w:rPr>
        <w:t>Directorate-General (DG) for Internal Market, Industry, Entrepreneurship and SMEs – called “DG Grow”)</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plus the </w:t>
      </w:r>
      <w:r w:rsidRPr="00497DBE">
        <w:rPr>
          <w:rFonts w:ascii="Times New Roman" w:hAnsi="Times New Roman" w:cs="Times New Roman"/>
          <w:color w:val="000000" w:themeColor="text1"/>
          <w:sz w:val="24"/>
          <w:szCs w:val="24"/>
        </w:rPr>
        <w:t xml:space="preserve">Member States ministries, </w:t>
      </w:r>
      <w:r>
        <w:rPr>
          <w:rFonts w:ascii="Times New Roman" w:hAnsi="Times New Roman" w:cs="Times New Roman"/>
          <w:color w:val="000000" w:themeColor="text1"/>
          <w:sz w:val="24"/>
          <w:szCs w:val="24"/>
        </w:rPr>
        <w:t>plus</w:t>
      </w:r>
      <w:r w:rsidRPr="00497D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Pr="00497DBE">
        <w:rPr>
          <w:rFonts w:ascii="Times New Roman" w:hAnsi="Times New Roman" w:cs="Times New Roman"/>
          <w:color w:val="000000" w:themeColor="text1"/>
          <w:sz w:val="24"/>
          <w:szCs w:val="24"/>
        </w:rPr>
        <w:t>Professional bodies, and the trade authorities (DG Trade, Trade Policy Committee – Member States trade representatives</w:t>
      </w:r>
      <w:r>
        <w:rPr>
          <w:rFonts w:ascii="Times New Roman" w:hAnsi="Times New Roman" w:cs="Times New Roman"/>
          <w:color w:val="000000" w:themeColor="text1"/>
          <w:sz w:val="24"/>
          <w:szCs w:val="24"/>
        </w:rPr>
        <w:t xml:space="preserve"> and the European Parliament (</w:t>
      </w:r>
      <w:r w:rsidRPr="00497DBE">
        <w:rPr>
          <w:rFonts w:ascii="Times New Roman" w:hAnsi="Times New Roman" w:cs="Times New Roman"/>
          <w:color w:val="000000" w:themeColor="text1"/>
          <w:sz w:val="24"/>
          <w:szCs w:val="24"/>
        </w:rPr>
        <w:t>EP)</w:t>
      </w:r>
      <w:r>
        <w:rPr>
          <w:rFonts w:ascii="Times New Roman" w:hAnsi="Times New Roman" w:cs="Times New Roman"/>
          <w:color w:val="000000" w:themeColor="text1"/>
          <w:sz w:val="24"/>
          <w:szCs w:val="24"/>
        </w:rPr>
        <w:t>).</w:t>
      </w: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color w:val="000000" w:themeColor="text1"/>
          <w:sz w:val="24"/>
          <w:szCs w:val="24"/>
        </w:rPr>
        <w:lastRenderedPageBreak/>
        <w:t xml:space="preserve">For many years in the EU, the private sector was told to work on the details via a “profession to profession agreement”, which would then be examined by the </w:t>
      </w:r>
      <w:r>
        <w:rPr>
          <w:rFonts w:ascii="Times New Roman" w:hAnsi="Times New Roman" w:cs="Times New Roman"/>
          <w:color w:val="000000" w:themeColor="text1"/>
          <w:sz w:val="24"/>
          <w:szCs w:val="24"/>
        </w:rPr>
        <w:t xml:space="preserve">relevant </w:t>
      </w:r>
      <w:r w:rsidRPr="00497DBE">
        <w:rPr>
          <w:rFonts w:ascii="Times New Roman" w:hAnsi="Times New Roman" w:cs="Times New Roman"/>
          <w:color w:val="000000" w:themeColor="text1"/>
          <w:sz w:val="24"/>
          <w:szCs w:val="24"/>
        </w:rPr>
        <w:t>institutions</w:t>
      </w:r>
      <w:r>
        <w:rPr>
          <w:rFonts w:ascii="Times New Roman" w:hAnsi="Times New Roman" w:cs="Times New Roman"/>
          <w:color w:val="000000" w:themeColor="text1"/>
          <w:sz w:val="24"/>
          <w:szCs w:val="24"/>
        </w:rPr>
        <w:t xml:space="preserve"> of the two trading partners</w:t>
      </w:r>
      <w:r w:rsidRPr="00497DBE">
        <w:rPr>
          <w:rFonts w:ascii="Times New Roman" w:hAnsi="Times New Roman" w:cs="Times New Roman"/>
          <w:color w:val="000000" w:themeColor="text1"/>
          <w:sz w:val="24"/>
          <w:szCs w:val="24"/>
        </w:rPr>
        <w:t>, so as to provide the “official stamp”, transforming it</w:t>
      </w:r>
      <w:r>
        <w:rPr>
          <w:rFonts w:ascii="Times New Roman" w:hAnsi="Times New Roman" w:cs="Times New Roman"/>
          <w:color w:val="000000" w:themeColor="text1"/>
          <w:sz w:val="24"/>
          <w:szCs w:val="24"/>
        </w:rPr>
        <w:t xml:space="preserve"> into an annex of a binding international treaty.  B</w:t>
      </w:r>
      <w:r w:rsidRPr="00497DBE">
        <w:rPr>
          <w:rFonts w:ascii="Times New Roman" w:hAnsi="Times New Roman" w:cs="Times New Roman"/>
          <w:color w:val="000000" w:themeColor="text1"/>
          <w:sz w:val="24"/>
          <w:szCs w:val="24"/>
        </w:rPr>
        <w:t xml:space="preserve">ut </w:t>
      </w:r>
      <w:r>
        <w:rPr>
          <w:rFonts w:ascii="Times New Roman" w:hAnsi="Times New Roman" w:cs="Times New Roman"/>
          <w:color w:val="000000" w:themeColor="text1"/>
          <w:sz w:val="24"/>
          <w:szCs w:val="24"/>
        </w:rPr>
        <w:t>it was not that easy, and some MRAs finalised by private sector organisations in the areas of architecture services never came into implementation due to a lack of coordination among all the various public actors.  T</w:t>
      </w:r>
      <w:r w:rsidRPr="00497DBE">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 xml:space="preserve">European </w:t>
      </w:r>
      <w:r w:rsidRPr="00497DBE">
        <w:rPr>
          <w:rFonts w:ascii="Times New Roman" w:hAnsi="Times New Roman" w:cs="Times New Roman"/>
          <w:color w:val="000000" w:themeColor="text1"/>
          <w:sz w:val="24"/>
          <w:szCs w:val="24"/>
        </w:rPr>
        <w:t xml:space="preserve">Commission and </w:t>
      </w:r>
      <w:r>
        <w:rPr>
          <w:rFonts w:ascii="Times New Roman" w:hAnsi="Times New Roman" w:cs="Times New Roman"/>
          <w:color w:val="000000" w:themeColor="text1"/>
          <w:sz w:val="24"/>
          <w:szCs w:val="24"/>
        </w:rPr>
        <w:t xml:space="preserve">the </w:t>
      </w:r>
      <w:r w:rsidRPr="00497DBE">
        <w:rPr>
          <w:rFonts w:ascii="Times New Roman" w:hAnsi="Times New Roman" w:cs="Times New Roman"/>
          <w:color w:val="000000" w:themeColor="text1"/>
          <w:sz w:val="24"/>
          <w:szCs w:val="24"/>
        </w:rPr>
        <w:t xml:space="preserve">Canada Federal government have </w:t>
      </w:r>
      <w:r>
        <w:rPr>
          <w:rFonts w:ascii="Times New Roman" w:hAnsi="Times New Roman" w:cs="Times New Roman"/>
          <w:color w:val="000000" w:themeColor="text1"/>
          <w:sz w:val="24"/>
          <w:szCs w:val="24"/>
        </w:rPr>
        <w:t xml:space="preserve">now </w:t>
      </w:r>
      <w:r w:rsidRPr="00497DBE">
        <w:rPr>
          <w:rFonts w:ascii="Times New Roman" w:hAnsi="Times New Roman" w:cs="Times New Roman"/>
          <w:color w:val="000000" w:themeColor="text1"/>
          <w:sz w:val="24"/>
          <w:szCs w:val="24"/>
        </w:rPr>
        <w:t xml:space="preserve">found a way to go forward: they agreed on a Framework Agreement that </w:t>
      </w:r>
      <w:r>
        <w:rPr>
          <w:rFonts w:ascii="Times New Roman" w:hAnsi="Times New Roman" w:cs="Times New Roman"/>
          <w:color w:val="000000" w:themeColor="text1"/>
          <w:sz w:val="24"/>
          <w:szCs w:val="24"/>
        </w:rPr>
        <w:t>is part of</w:t>
      </w:r>
      <w:r w:rsidRPr="00497DBE">
        <w:rPr>
          <w:rFonts w:ascii="Times New Roman" w:hAnsi="Times New Roman" w:cs="Times New Roman"/>
          <w:color w:val="000000" w:themeColor="text1"/>
          <w:sz w:val="24"/>
          <w:szCs w:val="24"/>
        </w:rPr>
        <w:t xml:space="preserve"> the CETA.  It describes the modalities how MRAs on sector specific professional qualifications, once concluded by the private sector together with the “licencing bodies”, will finally be transformed into the binding International treaty (</w:t>
      </w:r>
      <w:r>
        <w:rPr>
          <w:rFonts w:ascii="Times New Roman" w:hAnsi="Times New Roman" w:cs="Times New Roman"/>
          <w:color w:val="000000" w:themeColor="text1"/>
          <w:sz w:val="24"/>
          <w:szCs w:val="24"/>
        </w:rPr>
        <w:t>BIA</w:t>
      </w:r>
      <w:r w:rsidRPr="00497DBE">
        <w:rPr>
          <w:rFonts w:ascii="Times New Roman" w:hAnsi="Times New Roman" w:cs="Times New Roman"/>
          <w:color w:val="000000" w:themeColor="text1"/>
          <w:sz w:val="24"/>
          <w:szCs w:val="24"/>
        </w:rPr>
        <w:t xml:space="preserve">). All the competent authorities in the Member States and the Provinces have been involved in this solution. </w:t>
      </w: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color w:val="000000" w:themeColor="text1"/>
          <w:sz w:val="24"/>
          <w:szCs w:val="24"/>
        </w:rPr>
        <w:t xml:space="preserve">The framework agreement is an “enabling tool” (with Guidelines for the sectors) that ensure legal security to the agreement, if – and only if – the professional services sectors want to conclude a MRA. The Architects have already started to work on a MRA. </w:t>
      </w: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sidRPr="00497DBE">
        <w:rPr>
          <w:rFonts w:ascii="Times New Roman" w:hAnsi="Times New Roman" w:cs="Times New Roman"/>
          <w:color w:val="000000" w:themeColor="text1"/>
          <w:sz w:val="24"/>
          <w:szCs w:val="24"/>
        </w:rPr>
        <w:t>This model has proven its quality and efficiency and it could be followed in the EU-</w:t>
      </w:r>
      <w:r>
        <w:rPr>
          <w:rFonts w:ascii="Times New Roman" w:hAnsi="Times New Roman" w:cs="Times New Roman"/>
          <w:color w:val="000000" w:themeColor="text1"/>
          <w:sz w:val="24"/>
          <w:szCs w:val="24"/>
        </w:rPr>
        <w:t>Taiwan</w:t>
      </w:r>
      <w:r w:rsidRPr="00497DBE">
        <w:rPr>
          <w:rFonts w:ascii="Times New Roman" w:hAnsi="Times New Roman" w:cs="Times New Roman"/>
          <w:color w:val="000000" w:themeColor="text1"/>
          <w:sz w:val="24"/>
          <w:szCs w:val="24"/>
        </w:rPr>
        <w:t xml:space="preserve"> negotiations as well. </w:t>
      </w:r>
    </w:p>
    <w:p w:rsidR="0053550D" w:rsidRPr="00497DBE" w:rsidRDefault="0053550D" w:rsidP="0053550D">
      <w:pPr>
        <w:spacing w:after="0" w:line="360" w:lineRule="auto"/>
        <w:jc w:val="both"/>
        <w:rPr>
          <w:rFonts w:ascii="Times New Roman" w:hAnsi="Times New Roman" w:cs="Times New Roman"/>
          <w:color w:val="000000" w:themeColor="text1"/>
          <w:sz w:val="24"/>
          <w:szCs w:val="24"/>
        </w:rPr>
      </w:pPr>
    </w:p>
    <w:p w:rsidR="0053550D" w:rsidRPr="00C255F1" w:rsidRDefault="0053550D" w:rsidP="0053550D">
      <w:pPr>
        <w:pStyle w:val="ListParagraph"/>
        <w:numPr>
          <w:ilvl w:val="0"/>
          <w:numId w:val="39"/>
        </w:numPr>
        <w:spacing w:after="0" w:line="360" w:lineRule="auto"/>
        <w:ind w:left="1701" w:hanging="567"/>
        <w:jc w:val="both"/>
        <w:rPr>
          <w:rFonts w:ascii="Times New Roman" w:hAnsi="Times New Roman" w:cs="Times New Roman"/>
          <w:i/>
          <w:color w:val="000000" w:themeColor="text1"/>
          <w:sz w:val="24"/>
          <w:szCs w:val="24"/>
        </w:rPr>
      </w:pPr>
      <w:r w:rsidRPr="00C255F1">
        <w:rPr>
          <w:rFonts w:ascii="Times New Roman" w:hAnsi="Times New Roman" w:cs="Times New Roman"/>
          <w:i/>
          <w:color w:val="000000" w:themeColor="text1"/>
          <w:sz w:val="24"/>
          <w:szCs w:val="24"/>
        </w:rPr>
        <w:t>Other rules</w:t>
      </w:r>
    </w:p>
    <w:p w:rsidR="0053550D" w:rsidRPr="007E7984" w:rsidRDefault="0053550D" w:rsidP="0053550D">
      <w:pPr>
        <w:pStyle w:val="ListParagraph"/>
        <w:spacing w:after="0" w:line="360" w:lineRule="auto"/>
        <w:ind w:left="2214"/>
        <w:jc w:val="both"/>
        <w:rPr>
          <w:rFonts w:ascii="Times New Roman" w:hAnsi="Times New Roman" w:cs="Times New Roman"/>
          <w:b/>
          <w:color w:val="000000" w:themeColor="text1"/>
          <w:sz w:val="24"/>
          <w:szCs w:val="24"/>
        </w:rPr>
      </w:pPr>
    </w:p>
    <w:p w:rsidR="0053550D" w:rsidRDefault="0053550D" w:rsidP="0053550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Finally, the BIA</w:t>
      </w:r>
      <w:r w:rsidRPr="00497DBE">
        <w:rPr>
          <w:rFonts w:ascii="Times New Roman" w:hAnsi="Times New Roman" w:cs="Times New Roman"/>
          <w:color w:val="000000" w:themeColor="text1"/>
          <w:sz w:val="24"/>
          <w:szCs w:val="24"/>
        </w:rPr>
        <w:t xml:space="preserve"> should </w:t>
      </w:r>
      <w:r>
        <w:rPr>
          <w:rFonts w:ascii="Times New Roman" w:hAnsi="Times New Roman" w:cs="Times New Roman"/>
          <w:color w:val="000000" w:themeColor="text1"/>
          <w:sz w:val="24"/>
          <w:szCs w:val="24"/>
        </w:rPr>
        <w:t xml:space="preserve">also </w:t>
      </w:r>
      <w:r w:rsidRPr="00497DBE">
        <w:rPr>
          <w:rFonts w:ascii="Times New Roman" w:hAnsi="Times New Roman" w:cs="Times New Roman"/>
          <w:color w:val="000000" w:themeColor="text1"/>
          <w:sz w:val="24"/>
          <w:szCs w:val="24"/>
        </w:rPr>
        <w:t xml:space="preserve">include </w:t>
      </w:r>
      <w:r>
        <w:rPr>
          <w:rFonts w:ascii="Times New Roman" w:hAnsi="Times New Roman" w:cs="Times New Roman"/>
          <w:color w:val="000000" w:themeColor="text1"/>
          <w:sz w:val="24"/>
          <w:szCs w:val="24"/>
        </w:rPr>
        <w:t xml:space="preserve">other </w:t>
      </w:r>
      <w:r w:rsidRPr="00497DBE">
        <w:rPr>
          <w:rFonts w:ascii="Times New Roman" w:hAnsi="Times New Roman" w:cs="Times New Roman"/>
          <w:color w:val="000000" w:themeColor="text1"/>
          <w:sz w:val="24"/>
          <w:szCs w:val="24"/>
        </w:rPr>
        <w:t xml:space="preserve">disciplines </w:t>
      </w:r>
      <w:r>
        <w:rPr>
          <w:rFonts w:ascii="Times New Roman" w:hAnsi="Times New Roman" w:cs="Times New Roman"/>
          <w:color w:val="000000" w:themeColor="text1"/>
          <w:sz w:val="24"/>
          <w:szCs w:val="24"/>
        </w:rPr>
        <w:t xml:space="preserve">that are of cross-sectorial nature.  These rules should contribute to setting up or strengthening international standards. </w:t>
      </w:r>
    </w:p>
    <w:p w:rsidR="0053550D" w:rsidRDefault="0053550D" w:rsidP="0053550D">
      <w:pPr>
        <w:spacing w:after="0" w:line="360" w:lineRule="auto"/>
        <w:jc w:val="both"/>
        <w:rPr>
          <w:rFonts w:ascii="Times New Roman" w:hAnsi="Times New Roman" w:cs="Times New Roman"/>
          <w:color w:val="000000" w:themeColor="text1"/>
          <w:sz w:val="24"/>
          <w:szCs w:val="24"/>
        </w:rPr>
      </w:pPr>
    </w:p>
    <w:p w:rsidR="0053550D" w:rsidRPr="00242D6B" w:rsidRDefault="0053550D" w:rsidP="0053550D">
      <w:pPr>
        <w:pStyle w:val="ListParagraph"/>
        <w:numPr>
          <w:ilvl w:val="0"/>
          <w:numId w:val="34"/>
        </w:numPr>
        <w:spacing w:after="0" w:line="360" w:lineRule="auto"/>
        <w:ind w:left="2268" w:hanging="567"/>
        <w:jc w:val="both"/>
        <w:rPr>
          <w:rFonts w:ascii="Times New Roman" w:hAnsi="Times New Roman" w:cs="Times New Roman"/>
          <w:color w:val="000000" w:themeColor="text1"/>
          <w:sz w:val="24"/>
          <w:szCs w:val="24"/>
        </w:rPr>
      </w:pPr>
      <w:r w:rsidRPr="00242D6B">
        <w:rPr>
          <w:rFonts w:ascii="Times New Roman" w:hAnsi="Times New Roman" w:cs="Times New Roman"/>
          <w:color w:val="000000" w:themeColor="text1"/>
          <w:sz w:val="24"/>
          <w:szCs w:val="24"/>
        </w:rPr>
        <w:t xml:space="preserve">Rules on cross border data flow </w:t>
      </w:r>
    </w:p>
    <w:p w:rsidR="0053550D" w:rsidRPr="007E7984" w:rsidRDefault="0053550D" w:rsidP="0053550D">
      <w:pPr>
        <w:pStyle w:val="ListParagraph"/>
        <w:spacing w:after="0" w:line="360" w:lineRule="auto"/>
        <w:ind w:left="1080"/>
        <w:jc w:val="both"/>
        <w:rPr>
          <w:rFonts w:ascii="Times New Roman" w:hAnsi="Times New Roman" w:cs="Times New Roman"/>
          <w:color w:val="000000" w:themeColor="text1"/>
          <w:sz w:val="24"/>
          <w:szCs w:val="24"/>
          <w:u w:val="single"/>
        </w:rPr>
      </w:pPr>
    </w:p>
    <w:p w:rsidR="0053550D" w:rsidRDefault="0053550D" w:rsidP="0053550D">
      <w:pPr>
        <w:spacing w:after="0" w:line="360" w:lineRule="auto"/>
        <w:jc w:val="both"/>
        <w:rPr>
          <w:rFonts w:ascii="Times New Roman" w:hAnsi="Times New Roman" w:cs="Times New Roman"/>
          <w:sz w:val="24"/>
          <w:szCs w:val="24"/>
        </w:rPr>
      </w:pPr>
      <w:r w:rsidRPr="00497DBE">
        <w:rPr>
          <w:rFonts w:ascii="Times New Roman" w:hAnsi="Times New Roman" w:cs="Times New Roman"/>
          <w:color w:val="000000" w:themeColor="text1"/>
          <w:sz w:val="24"/>
          <w:szCs w:val="24"/>
        </w:rPr>
        <w:t>Although C</w:t>
      </w:r>
      <w:r w:rsidRPr="00497DBE">
        <w:rPr>
          <w:rFonts w:ascii="Times New Roman" w:hAnsi="Times New Roman" w:cs="Times New Roman"/>
          <w:color w:val="000000" w:themeColor="text1"/>
          <w:sz w:val="24"/>
          <w:szCs w:val="24"/>
          <w:lang w:eastAsia="en-GB"/>
        </w:rPr>
        <w:t>ross-border commercial data flow is a very sensitive subject in the EU, they are</w:t>
      </w:r>
      <w:r w:rsidRPr="00497DBE">
        <w:rPr>
          <w:rFonts w:ascii="Times New Roman" w:hAnsi="Times New Roman" w:cs="Times New Roman"/>
          <w:color w:val="000000" w:themeColor="text1"/>
          <w:sz w:val="24"/>
          <w:szCs w:val="24"/>
        </w:rPr>
        <w:t xml:space="preserve"> the real backbone of the digital economy that is crucial to boosting growth in all sectors of the economy, including small and medium-size enterprises. </w:t>
      </w:r>
      <w:r w:rsidRPr="00497DBE">
        <w:rPr>
          <w:rFonts w:ascii="Times New Roman" w:eastAsia="Times New Roman" w:hAnsi="Times New Roman" w:cs="Times New Roman"/>
          <w:color w:val="000000" w:themeColor="text1"/>
          <w:sz w:val="24"/>
          <w:szCs w:val="24"/>
        </w:rPr>
        <w:t xml:space="preserve">The </w:t>
      </w:r>
      <w:r>
        <w:rPr>
          <w:rFonts w:ascii="Times New Roman" w:eastAsia="Times New Roman" w:hAnsi="Times New Roman" w:cs="Times New Roman"/>
          <w:color w:val="000000" w:themeColor="text1"/>
          <w:sz w:val="24"/>
          <w:szCs w:val="24"/>
        </w:rPr>
        <w:t>EU-Taiwan BIA will have to include rules on cross border data flows.  C</w:t>
      </w:r>
      <w:r w:rsidRPr="00497DBE">
        <w:rPr>
          <w:rFonts w:ascii="Times New Roman" w:eastAsia="Times New Roman" w:hAnsi="Times New Roman" w:cs="Times New Roman"/>
          <w:color w:val="000000" w:themeColor="text1"/>
          <w:sz w:val="24"/>
          <w:szCs w:val="24"/>
        </w:rPr>
        <w:t xml:space="preserve">ommitments taken </w:t>
      </w:r>
      <w:r>
        <w:rPr>
          <w:rFonts w:ascii="Times New Roman" w:eastAsia="Times New Roman" w:hAnsi="Times New Roman" w:cs="Times New Roman"/>
          <w:color w:val="000000" w:themeColor="text1"/>
          <w:sz w:val="24"/>
          <w:szCs w:val="24"/>
        </w:rPr>
        <w:t xml:space="preserve">on this issue </w:t>
      </w:r>
      <w:r w:rsidRPr="00497DBE">
        <w:rPr>
          <w:rFonts w:ascii="Times New Roman" w:eastAsia="Times New Roman" w:hAnsi="Times New Roman" w:cs="Times New Roman"/>
          <w:color w:val="000000" w:themeColor="text1"/>
          <w:sz w:val="24"/>
          <w:szCs w:val="24"/>
        </w:rPr>
        <w:t xml:space="preserve">should be applied across all </w:t>
      </w:r>
      <w:r>
        <w:rPr>
          <w:rFonts w:ascii="Times New Roman" w:eastAsia="Times New Roman" w:hAnsi="Times New Roman" w:cs="Times New Roman"/>
          <w:color w:val="000000" w:themeColor="text1"/>
          <w:sz w:val="24"/>
          <w:szCs w:val="24"/>
        </w:rPr>
        <w:t xml:space="preserve">economic </w:t>
      </w:r>
      <w:r w:rsidRPr="00497DBE">
        <w:rPr>
          <w:rFonts w:ascii="Times New Roman" w:eastAsia="Times New Roman" w:hAnsi="Times New Roman" w:cs="Times New Roman"/>
          <w:color w:val="000000" w:themeColor="text1"/>
          <w:sz w:val="24"/>
          <w:szCs w:val="24"/>
        </w:rPr>
        <w:t xml:space="preserve">sectors, including financial services. </w:t>
      </w:r>
      <w:r w:rsidRPr="00497DBE">
        <w:rPr>
          <w:rFonts w:ascii="Times New Roman" w:eastAsia="Times New Roman" w:hAnsi="Times New Roman" w:cs="Times New Roman"/>
          <w:color w:val="000000" w:themeColor="text1"/>
          <w:sz w:val="24"/>
          <w:szCs w:val="24"/>
          <w:lang w:val="en"/>
        </w:rPr>
        <w:t xml:space="preserve">Any exceptions to these provisions should be limited to legitimate public policy objectives and only in full compliance with the provisions of GATS covering data privacy (GATS Article XIV). </w:t>
      </w:r>
      <w:r w:rsidRPr="00497DBE">
        <w:rPr>
          <w:rFonts w:ascii="Times New Roman" w:eastAsia="Times New Roman" w:hAnsi="Times New Roman" w:cs="Times New Roman"/>
          <w:color w:val="000000" w:themeColor="text1"/>
          <w:sz w:val="24"/>
          <w:szCs w:val="24"/>
        </w:rPr>
        <w:t xml:space="preserve">With the objective of </w:t>
      </w:r>
      <w:r w:rsidRPr="00497DBE">
        <w:rPr>
          <w:rFonts w:ascii="Times New Roman" w:eastAsia="Times New Roman" w:hAnsi="Times New Roman" w:cs="Times New Roman"/>
          <w:color w:val="000000" w:themeColor="text1"/>
          <w:sz w:val="24"/>
          <w:szCs w:val="24"/>
        </w:rPr>
        <w:lastRenderedPageBreak/>
        <w:t xml:space="preserve">enhancing trust of users and certainty of companies, and thus trade in goods and services, it is </w:t>
      </w:r>
      <w:r w:rsidRPr="00D02F9F">
        <w:rPr>
          <w:rFonts w:ascii="Times New Roman" w:hAnsi="Times New Roman" w:cs="Times New Roman"/>
          <w:sz w:val="24"/>
          <w:szCs w:val="24"/>
          <w:lang w:eastAsia="en-GB"/>
        </w:rPr>
        <w:t xml:space="preserve">essential that businesses comply with </w:t>
      </w:r>
      <w:r w:rsidRPr="00D02F9F">
        <w:rPr>
          <w:rFonts w:ascii="Times New Roman" w:hAnsi="Times New Roman" w:cs="Times New Roman"/>
          <w:sz w:val="24"/>
          <w:szCs w:val="24"/>
        </w:rPr>
        <w:t xml:space="preserve">data protection and security </w:t>
      </w:r>
      <w:r w:rsidRPr="00D02F9F">
        <w:rPr>
          <w:rFonts w:ascii="Times New Roman" w:hAnsi="Times New Roman" w:cs="Times New Roman"/>
          <w:bCs/>
          <w:sz w:val="24"/>
          <w:szCs w:val="24"/>
        </w:rPr>
        <w:t>rules in force in the country of residence of the data subjects</w:t>
      </w:r>
      <w:r w:rsidRPr="00D02F9F">
        <w:rPr>
          <w:rFonts w:ascii="Times New Roman" w:hAnsi="Times New Roman" w:cs="Times New Roman"/>
          <w:sz w:val="24"/>
          <w:szCs w:val="24"/>
        </w:rPr>
        <w:t>.</w:t>
      </w:r>
    </w:p>
    <w:p w:rsidR="0053550D" w:rsidRDefault="0053550D" w:rsidP="0053550D">
      <w:pPr>
        <w:spacing w:after="0" w:line="360" w:lineRule="auto"/>
        <w:jc w:val="both"/>
        <w:rPr>
          <w:rFonts w:ascii="Times New Roman" w:eastAsia="Times New Roman" w:hAnsi="Times New Roman" w:cs="Times New Roman"/>
          <w:color w:val="000000" w:themeColor="text1"/>
          <w:sz w:val="24"/>
          <w:szCs w:val="24"/>
        </w:rPr>
      </w:pPr>
    </w:p>
    <w:p w:rsidR="0053550D" w:rsidRPr="00D02F9F" w:rsidRDefault="0053550D" w:rsidP="005355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eastAsia="en-GB"/>
        </w:rPr>
        <w:t>The text of the BIA should also look at e</w:t>
      </w:r>
      <w:r w:rsidRPr="00D02F9F">
        <w:rPr>
          <w:rFonts w:ascii="Times New Roman" w:hAnsi="Times New Roman" w:cs="Times New Roman"/>
          <w:sz w:val="24"/>
          <w:szCs w:val="24"/>
          <w:lang w:eastAsia="en-GB"/>
        </w:rPr>
        <w:t>nsuring that cross-border data flows are not limited by a requirement of establishment of a local presence; with only few mutually agreed</w:t>
      </w:r>
      <w:r>
        <w:rPr>
          <w:rFonts w:ascii="Times New Roman" w:hAnsi="Times New Roman" w:cs="Times New Roman"/>
          <w:sz w:val="24"/>
          <w:szCs w:val="24"/>
          <w:lang w:eastAsia="en-GB"/>
        </w:rPr>
        <w:t xml:space="preserve"> and well justified exceptions.  The parties should a</w:t>
      </w:r>
      <w:r w:rsidRPr="00D02F9F">
        <w:rPr>
          <w:rFonts w:ascii="Times New Roman" w:hAnsi="Times New Roman" w:cs="Times New Roman"/>
          <w:sz w:val="24"/>
          <w:szCs w:val="24"/>
          <w:lang w:eastAsia="en-GB"/>
        </w:rPr>
        <w:t xml:space="preserve">llow cross border data flows without </w:t>
      </w:r>
      <w:r>
        <w:rPr>
          <w:rFonts w:ascii="Times New Roman" w:hAnsi="Times New Roman" w:cs="Times New Roman"/>
          <w:sz w:val="24"/>
          <w:szCs w:val="24"/>
          <w:lang w:eastAsia="en-GB"/>
        </w:rPr>
        <w:t xml:space="preserve">a </w:t>
      </w:r>
      <w:r w:rsidRPr="00D02F9F">
        <w:rPr>
          <w:rFonts w:ascii="Times New Roman" w:hAnsi="Times New Roman" w:cs="Times New Roman"/>
          <w:sz w:val="24"/>
          <w:szCs w:val="24"/>
          <w:lang w:eastAsia="en-GB"/>
        </w:rPr>
        <w:t xml:space="preserve">requirement </w:t>
      </w:r>
      <w:r>
        <w:rPr>
          <w:rFonts w:ascii="Times New Roman" w:hAnsi="Times New Roman" w:cs="Times New Roman"/>
          <w:sz w:val="24"/>
          <w:szCs w:val="24"/>
          <w:lang w:eastAsia="en-GB"/>
        </w:rPr>
        <w:t>to use</w:t>
      </w:r>
      <w:r w:rsidRPr="00D02F9F">
        <w:rPr>
          <w:rFonts w:ascii="Times New Roman" w:hAnsi="Times New Roman" w:cs="Times New Roman"/>
          <w:sz w:val="24"/>
          <w:szCs w:val="24"/>
          <w:lang w:eastAsia="en-GB"/>
        </w:rPr>
        <w:t xml:space="preserve"> locally based servers. </w:t>
      </w:r>
      <w:r w:rsidRPr="00D02F9F">
        <w:rPr>
          <w:rFonts w:ascii="Times New Roman" w:hAnsi="Times New Roman" w:cs="Times New Roman"/>
          <w:color w:val="000000" w:themeColor="text1"/>
          <w:sz w:val="24"/>
          <w:szCs w:val="24"/>
        </w:rPr>
        <w:t>The obligation to use local infrastructure or to establish a local presence should not be required as a condition of supplying data services. Preferential treatment to national suppliers should be prohibited in the use of local infrastructure, national</w:t>
      </w:r>
      <w:r>
        <w:rPr>
          <w:rFonts w:ascii="Times New Roman" w:hAnsi="Times New Roman" w:cs="Times New Roman"/>
          <w:color w:val="000000" w:themeColor="text1"/>
          <w:sz w:val="24"/>
          <w:szCs w:val="24"/>
        </w:rPr>
        <w:t xml:space="preserve"> spectrum, or orbital resources. Finally, the two partners should also e</w:t>
      </w:r>
      <w:r w:rsidRPr="00D02F9F">
        <w:rPr>
          <w:rFonts w:ascii="Times New Roman" w:hAnsi="Times New Roman" w:cs="Times New Roman"/>
          <w:sz w:val="24"/>
          <w:szCs w:val="24"/>
        </w:rPr>
        <w:t>nsu</w:t>
      </w:r>
      <w:r>
        <w:rPr>
          <w:rFonts w:ascii="Times New Roman" w:hAnsi="Times New Roman" w:cs="Times New Roman"/>
          <w:sz w:val="24"/>
          <w:szCs w:val="24"/>
        </w:rPr>
        <w:t>re</w:t>
      </w:r>
      <w:r w:rsidRPr="00D02F9F">
        <w:rPr>
          <w:rFonts w:ascii="Times New Roman" w:hAnsi="Times New Roman" w:cs="Times New Roman"/>
          <w:sz w:val="24"/>
          <w:szCs w:val="24"/>
        </w:rPr>
        <w:t xml:space="preserve"> that local infrastructure used for conveyance of signals on electronic communications networks is made available to service suppliers under fully non-discriminatory terms and conditions.</w:t>
      </w:r>
    </w:p>
    <w:p w:rsidR="0053550D" w:rsidRDefault="0053550D" w:rsidP="0053550D">
      <w:pPr>
        <w:spacing w:after="0" w:line="360" w:lineRule="auto"/>
        <w:jc w:val="both"/>
        <w:rPr>
          <w:rFonts w:ascii="Times New Roman" w:eastAsia="Times New Roman" w:hAnsi="Times New Roman" w:cs="Times New Roman"/>
          <w:color w:val="000000" w:themeColor="text1"/>
          <w:sz w:val="24"/>
          <w:szCs w:val="24"/>
        </w:rPr>
      </w:pPr>
    </w:p>
    <w:p w:rsidR="0053550D" w:rsidRPr="00242D6B" w:rsidRDefault="004019C6" w:rsidP="0053550D">
      <w:pPr>
        <w:pStyle w:val="ListParagraph"/>
        <w:numPr>
          <w:ilvl w:val="0"/>
          <w:numId w:val="34"/>
        </w:numPr>
        <w:spacing w:after="0" w:line="360" w:lineRule="auto"/>
        <w:ind w:left="2268"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Rules on State-</w:t>
      </w:r>
      <w:r w:rsidR="0053550D" w:rsidRPr="00242D6B">
        <w:rPr>
          <w:rFonts w:ascii="Times New Roman" w:eastAsia="Times New Roman" w:hAnsi="Times New Roman" w:cs="Times New Roman"/>
          <w:color w:val="000000" w:themeColor="text1"/>
          <w:sz w:val="24"/>
          <w:szCs w:val="24"/>
        </w:rPr>
        <w:t>owned enterprises</w:t>
      </w:r>
    </w:p>
    <w:p w:rsidR="0053550D" w:rsidRPr="007E7984" w:rsidRDefault="0053550D" w:rsidP="0053550D">
      <w:pPr>
        <w:pStyle w:val="ListParagraph"/>
        <w:spacing w:after="0" w:line="360" w:lineRule="auto"/>
        <w:ind w:left="1080"/>
        <w:jc w:val="both"/>
        <w:rPr>
          <w:rFonts w:ascii="Times New Roman" w:eastAsia="Times New Roman" w:hAnsi="Times New Roman" w:cs="Times New Roman"/>
          <w:color w:val="000000" w:themeColor="text1"/>
          <w:sz w:val="24"/>
          <w:szCs w:val="24"/>
          <w:u w:val="single"/>
        </w:rPr>
      </w:pPr>
    </w:p>
    <w:p w:rsidR="0053550D" w:rsidRDefault="0053550D" w:rsidP="005355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Agreement should also look at stating specific rules to ensure that the competition legislation also applies to the </w:t>
      </w:r>
      <w:r w:rsidRPr="003954A6">
        <w:rPr>
          <w:rFonts w:ascii="Times New Roman" w:hAnsi="Times New Roman" w:cs="Times New Roman"/>
          <w:sz w:val="24"/>
          <w:szCs w:val="24"/>
        </w:rPr>
        <w:t>state-owned</w:t>
      </w:r>
      <w:r w:rsidRPr="003954A6">
        <w:rPr>
          <w:rFonts w:ascii="Times New Roman" w:hAnsi="Times New Roman" w:cs="Times New Roman"/>
          <w:spacing w:val="58"/>
          <w:sz w:val="24"/>
          <w:szCs w:val="24"/>
        </w:rPr>
        <w:t xml:space="preserve"> </w:t>
      </w:r>
      <w:r w:rsidRPr="003954A6">
        <w:rPr>
          <w:rFonts w:ascii="Times New Roman" w:hAnsi="Times New Roman" w:cs="Times New Roman"/>
          <w:sz w:val="24"/>
          <w:szCs w:val="24"/>
        </w:rPr>
        <w:t>and</w:t>
      </w:r>
      <w:r w:rsidRPr="003954A6">
        <w:rPr>
          <w:rFonts w:ascii="Times New Roman" w:hAnsi="Times New Roman" w:cs="Times New Roman"/>
          <w:spacing w:val="57"/>
          <w:sz w:val="24"/>
          <w:szCs w:val="24"/>
        </w:rPr>
        <w:t xml:space="preserve"> </w:t>
      </w:r>
      <w:r w:rsidRPr="003954A6">
        <w:rPr>
          <w:rFonts w:ascii="Times New Roman" w:hAnsi="Times New Roman" w:cs="Times New Roman"/>
          <w:sz w:val="24"/>
          <w:szCs w:val="24"/>
        </w:rPr>
        <w:t>state-sponsored</w:t>
      </w:r>
      <w:r w:rsidRPr="003954A6">
        <w:rPr>
          <w:rFonts w:ascii="Times New Roman" w:hAnsi="Times New Roman" w:cs="Times New Roman"/>
          <w:spacing w:val="46"/>
          <w:sz w:val="24"/>
          <w:szCs w:val="24"/>
        </w:rPr>
        <w:t xml:space="preserve"> </w:t>
      </w:r>
      <w:r w:rsidRPr="003954A6">
        <w:rPr>
          <w:rFonts w:ascii="Times New Roman" w:hAnsi="Times New Roman" w:cs="Times New Roman"/>
          <w:sz w:val="24"/>
          <w:szCs w:val="24"/>
        </w:rPr>
        <w:t>enterprises</w:t>
      </w:r>
      <w:r w:rsidRPr="003954A6">
        <w:rPr>
          <w:rFonts w:ascii="Times New Roman" w:hAnsi="Times New Roman" w:cs="Times New Roman"/>
          <w:spacing w:val="46"/>
          <w:sz w:val="24"/>
          <w:szCs w:val="24"/>
        </w:rPr>
        <w:t xml:space="preserve"> </w:t>
      </w:r>
      <w:r w:rsidRPr="003954A6">
        <w:rPr>
          <w:rFonts w:ascii="Times New Roman" w:hAnsi="Times New Roman" w:cs="Times New Roman"/>
          <w:sz w:val="24"/>
          <w:szCs w:val="24"/>
        </w:rPr>
        <w:t>(SOEs)</w:t>
      </w:r>
      <w:r w:rsidRPr="0070310A">
        <w:rPr>
          <w:rFonts w:ascii="Times New Roman" w:hAnsi="Times New Roman" w:cs="Times New Roman"/>
          <w:sz w:val="24"/>
          <w:szCs w:val="24"/>
        </w:rPr>
        <w:t xml:space="preserve"> </w:t>
      </w:r>
      <w:r w:rsidRPr="00234A56">
        <w:rPr>
          <w:rFonts w:ascii="Times New Roman" w:hAnsi="Times New Roman" w:cs="Times New Roman"/>
          <w:sz w:val="24"/>
          <w:szCs w:val="24"/>
        </w:rPr>
        <w:t>that compete in commercial markets.</w:t>
      </w:r>
      <w:r w:rsidRPr="00C06E72">
        <w:rPr>
          <w:rFonts w:ascii="Times New Roman" w:hAnsi="Times New Roman" w:cs="Times New Roman"/>
          <w:sz w:val="24"/>
          <w:szCs w:val="24"/>
        </w:rPr>
        <w:t xml:space="preserve"> </w:t>
      </w:r>
      <w:r>
        <w:rPr>
          <w:rFonts w:ascii="Times New Roman" w:hAnsi="Times New Roman" w:cs="Times New Roman"/>
          <w:sz w:val="24"/>
          <w:szCs w:val="24"/>
        </w:rPr>
        <w:t>These rules could be part of the provisions in the competition chapter of the agreement.  Consideration could be given to the EU regime on state aids, which set obligations of transparency to state</w:t>
      </w:r>
      <w:r w:rsidR="00776456">
        <w:rPr>
          <w:rFonts w:ascii="Times New Roman" w:hAnsi="Times New Roman" w:cs="Times New Roman"/>
          <w:sz w:val="24"/>
          <w:szCs w:val="24"/>
        </w:rPr>
        <w:t>-</w:t>
      </w:r>
      <w:r>
        <w:rPr>
          <w:rFonts w:ascii="Times New Roman" w:hAnsi="Times New Roman" w:cs="Times New Roman"/>
          <w:sz w:val="24"/>
          <w:szCs w:val="24"/>
        </w:rPr>
        <w:t xml:space="preserve">owned companies in the EU, ensuring that the companies have transparent accounting rules and forbid any cross-subsidisation transfers among different department of a state company. </w:t>
      </w:r>
    </w:p>
    <w:p w:rsidR="0053550D" w:rsidRDefault="0053550D" w:rsidP="0053550D">
      <w:pPr>
        <w:spacing w:after="0" w:line="360" w:lineRule="auto"/>
        <w:jc w:val="both"/>
        <w:rPr>
          <w:rFonts w:ascii="Times New Roman" w:hAnsi="Times New Roman" w:cs="Times New Roman"/>
          <w:sz w:val="24"/>
          <w:szCs w:val="24"/>
        </w:rPr>
      </w:pPr>
    </w:p>
    <w:p w:rsidR="0053550D" w:rsidRPr="00CE16AC" w:rsidRDefault="0053550D" w:rsidP="0053550D">
      <w:pPr>
        <w:pStyle w:val="ListParagraph"/>
        <w:numPr>
          <w:ilvl w:val="0"/>
          <w:numId w:val="38"/>
        </w:numPr>
        <w:spacing w:after="0" w:line="360" w:lineRule="auto"/>
        <w:ind w:left="1134" w:hanging="567"/>
        <w:jc w:val="both"/>
        <w:rPr>
          <w:rFonts w:ascii="Times New Roman" w:hAnsi="Times New Roman" w:cs="Times New Roman"/>
          <w:sz w:val="24"/>
          <w:szCs w:val="24"/>
          <w:u w:val="single"/>
        </w:rPr>
      </w:pPr>
      <w:r w:rsidRPr="00CE16AC">
        <w:rPr>
          <w:rFonts w:ascii="Times New Roman" w:hAnsi="Times New Roman" w:cs="Times New Roman"/>
          <w:sz w:val="24"/>
          <w:szCs w:val="24"/>
          <w:u w:val="single"/>
        </w:rPr>
        <w:t>Rules on labour and environment</w:t>
      </w:r>
    </w:p>
    <w:p w:rsidR="0053550D" w:rsidRDefault="0053550D" w:rsidP="0053550D">
      <w:pPr>
        <w:spacing w:after="0" w:line="360" w:lineRule="auto"/>
        <w:jc w:val="both"/>
        <w:rPr>
          <w:rFonts w:ascii="Times New Roman" w:hAnsi="Times New Roman" w:cs="Times New Roman"/>
          <w:color w:val="000000" w:themeColor="text1"/>
          <w:spacing w:val="2"/>
          <w:sz w:val="24"/>
          <w:szCs w:val="24"/>
        </w:rPr>
      </w:pPr>
    </w:p>
    <w:p w:rsidR="0053550D" w:rsidRDefault="0053550D" w:rsidP="0053550D">
      <w:pPr>
        <w:spacing w:after="0" w:line="360" w:lineRule="auto"/>
        <w:jc w:val="both"/>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 xml:space="preserve">We will look here at the possible provisions that might be discussed in a “sustainable development chapter” that will tackle labour and environmental rules. Any rules on labour will have a direct impact on the services companies, which are the major employers in both parties. </w:t>
      </w:r>
    </w:p>
    <w:p w:rsidR="0053550D" w:rsidRDefault="0053550D" w:rsidP="0053550D">
      <w:pPr>
        <w:spacing w:after="0" w:line="360" w:lineRule="auto"/>
        <w:jc w:val="both"/>
        <w:rPr>
          <w:rFonts w:ascii="Times New Roman" w:hAnsi="Times New Roman" w:cs="Times New Roman"/>
          <w:color w:val="000000" w:themeColor="text1"/>
          <w:spacing w:val="2"/>
          <w:sz w:val="24"/>
          <w:szCs w:val="24"/>
        </w:rPr>
      </w:pPr>
    </w:p>
    <w:p w:rsidR="0053550D" w:rsidRDefault="0053550D" w:rsidP="0053550D">
      <w:pPr>
        <w:spacing w:after="0" w:line="360" w:lineRule="auto"/>
        <w:jc w:val="both"/>
        <w:rPr>
          <w:rFonts w:ascii="Times New Roman" w:hAnsi="Times New Roman" w:cs="Times New Roman"/>
          <w:sz w:val="24"/>
          <w:szCs w:val="24"/>
          <w:lang w:val="en"/>
        </w:rPr>
      </w:pPr>
      <w:r w:rsidRPr="00A745DB">
        <w:rPr>
          <w:rFonts w:ascii="Times New Roman" w:hAnsi="Times New Roman" w:cs="Times New Roman"/>
          <w:color w:val="000000" w:themeColor="text1"/>
          <w:spacing w:val="2"/>
          <w:sz w:val="24"/>
          <w:szCs w:val="24"/>
        </w:rPr>
        <w:lastRenderedPageBreak/>
        <w:t>Since the EU-Korea FTA, the European Union has introduced a new chapter in its FTA/BIA which is entitled “Trade and Sustainable Development”</w:t>
      </w:r>
      <w:r w:rsidRPr="00A745DB">
        <w:rPr>
          <w:rStyle w:val="FootnoteReference"/>
          <w:rFonts w:ascii="Times New Roman" w:hAnsi="Times New Roman" w:cs="Times New Roman"/>
          <w:color w:val="000000" w:themeColor="text1"/>
          <w:spacing w:val="2"/>
          <w:sz w:val="24"/>
          <w:szCs w:val="24"/>
        </w:rPr>
        <w:footnoteReference w:id="71"/>
      </w:r>
      <w:r w:rsidRPr="00A745DB">
        <w:rPr>
          <w:rFonts w:ascii="Times New Roman" w:hAnsi="Times New Roman" w:cs="Times New Roman"/>
          <w:color w:val="000000" w:themeColor="text1"/>
          <w:spacing w:val="2"/>
          <w:sz w:val="24"/>
          <w:szCs w:val="24"/>
        </w:rPr>
        <w:t>.  “T</w:t>
      </w:r>
      <w:r w:rsidRPr="00A745DB">
        <w:rPr>
          <w:rFonts w:ascii="Times New Roman" w:hAnsi="Times New Roman" w:cs="Times New Roman"/>
          <w:sz w:val="24"/>
          <w:szCs w:val="24"/>
        </w:rPr>
        <w:t xml:space="preserve">he Parties reaffirm their commitments to promoting the development of international trade in such a way as to contribute to the objective of sustainable development and will strive to ensure that this objective is integrated and reflected at every level of their trade relationship.” The EU considers that </w:t>
      </w:r>
      <w:r w:rsidRPr="00A745DB">
        <w:rPr>
          <w:rFonts w:ascii="Times New Roman" w:hAnsi="Times New Roman" w:cs="Times New Roman"/>
          <w:sz w:val="24"/>
          <w:szCs w:val="24"/>
          <w:lang w:val="en"/>
        </w:rPr>
        <w:t>Trade policies and agreements can have wide-ranging effects on the economy, employment, labour standards, social cohesion, and the environment, including policy development and regulatory aspects. Thus, the EU wants to ensure that its trade actions are supportive of sustainable development within the EU, in its partner countries, and globally.  Respect for fundamental workers' rights and for environmental protection requirements should be ensured in a context of trade</w:t>
      </w:r>
      <w:r>
        <w:rPr>
          <w:rFonts w:ascii="Times New Roman" w:hAnsi="Times New Roman" w:cs="Times New Roman"/>
          <w:sz w:val="24"/>
          <w:szCs w:val="24"/>
          <w:lang w:val="en"/>
        </w:rPr>
        <w:t>, investment</w:t>
      </w:r>
      <w:r w:rsidRPr="00A745DB">
        <w:rPr>
          <w:rFonts w:ascii="Times New Roman" w:hAnsi="Times New Roman" w:cs="Times New Roman"/>
          <w:sz w:val="24"/>
          <w:szCs w:val="24"/>
          <w:lang w:val="en"/>
        </w:rPr>
        <w:t xml:space="preserve"> and economic expansion: the jobs created by open trade shall reflect international core labour standards, and increased trade</w:t>
      </w:r>
      <w:r>
        <w:rPr>
          <w:rFonts w:ascii="Times New Roman" w:hAnsi="Times New Roman" w:cs="Times New Roman"/>
          <w:sz w:val="24"/>
          <w:szCs w:val="24"/>
          <w:lang w:val="en"/>
        </w:rPr>
        <w:t xml:space="preserve"> and investment</w:t>
      </w:r>
      <w:r w:rsidRPr="00A745DB">
        <w:rPr>
          <w:rFonts w:ascii="Times New Roman" w:hAnsi="Times New Roman" w:cs="Times New Roman"/>
          <w:sz w:val="24"/>
          <w:szCs w:val="24"/>
          <w:lang w:val="en"/>
        </w:rPr>
        <w:t xml:space="preserve"> flows shall help the rapid spread of green goods, services and technologies around the wor</w:t>
      </w:r>
      <w:r>
        <w:rPr>
          <w:rFonts w:ascii="Times New Roman" w:hAnsi="Times New Roman" w:cs="Times New Roman"/>
          <w:sz w:val="24"/>
          <w:szCs w:val="24"/>
          <w:lang w:val="en"/>
        </w:rPr>
        <w:t>ld.</w:t>
      </w:r>
    </w:p>
    <w:p w:rsidR="0053550D" w:rsidRDefault="0053550D" w:rsidP="0053550D">
      <w:pPr>
        <w:autoSpaceDE w:val="0"/>
        <w:autoSpaceDN w:val="0"/>
        <w:adjustRightInd w:val="0"/>
        <w:spacing w:after="0" w:line="360" w:lineRule="auto"/>
        <w:jc w:val="both"/>
        <w:rPr>
          <w:rFonts w:ascii="Times New Roman" w:hAnsi="Times New Roman" w:cs="Times New Roman"/>
          <w:sz w:val="24"/>
          <w:szCs w:val="24"/>
          <w:lang w:val="en"/>
        </w:rPr>
      </w:pPr>
    </w:p>
    <w:p w:rsidR="0053550D" w:rsidRPr="00B97366" w:rsidRDefault="0053550D" w:rsidP="0053550D">
      <w:pPr>
        <w:autoSpaceDE w:val="0"/>
        <w:autoSpaceDN w:val="0"/>
        <w:adjustRightInd w:val="0"/>
        <w:spacing w:after="0" w:line="360" w:lineRule="auto"/>
        <w:jc w:val="both"/>
        <w:rPr>
          <w:rFonts w:ascii="Times New Roman" w:hAnsi="Times New Roman" w:cs="Times New Roman"/>
          <w:sz w:val="24"/>
          <w:szCs w:val="24"/>
          <w:lang w:val="en"/>
        </w:rPr>
      </w:pPr>
      <w:r w:rsidRPr="00B97366">
        <w:rPr>
          <w:rFonts w:ascii="Times New Roman" w:hAnsi="Times New Roman" w:cs="Times New Roman"/>
          <w:sz w:val="24"/>
          <w:szCs w:val="24"/>
          <w:lang w:val="en"/>
        </w:rPr>
        <w:t>In such a chapter, on labour rules, t</w:t>
      </w:r>
      <w:r w:rsidRPr="00B97366">
        <w:rPr>
          <w:rFonts w:ascii="Times New Roman" w:hAnsi="Times New Roman" w:cs="Times New Roman"/>
          <w:sz w:val="24"/>
          <w:szCs w:val="24"/>
        </w:rPr>
        <w:t>he Parties, in accordance with the obligations deriving</w:t>
      </w:r>
      <w:r>
        <w:rPr>
          <w:rFonts w:ascii="Times New Roman" w:hAnsi="Times New Roman" w:cs="Times New Roman"/>
          <w:sz w:val="24"/>
          <w:szCs w:val="24"/>
        </w:rPr>
        <w:t xml:space="preserve"> </w:t>
      </w:r>
      <w:r w:rsidRPr="00B97366">
        <w:rPr>
          <w:rFonts w:ascii="Times New Roman" w:hAnsi="Times New Roman" w:cs="Times New Roman"/>
          <w:sz w:val="24"/>
          <w:szCs w:val="24"/>
        </w:rPr>
        <w:t>from the ILO c</w:t>
      </w:r>
      <w:r>
        <w:rPr>
          <w:rFonts w:ascii="Times New Roman" w:hAnsi="Times New Roman" w:cs="Times New Roman"/>
          <w:sz w:val="24"/>
          <w:szCs w:val="24"/>
        </w:rPr>
        <w:t>ore C</w:t>
      </w:r>
      <w:r w:rsidRPr="00B97366">
        <w:rPr>
          <w:rFonts w:ascii="Times New Roman" w:hAnsi="Times New Roman" w:cs="Times New Roman"/>
          <w:sz w:val="24"/>
          <w:szCs w:val="24"/>
        </w:rPr>
        <w:t>o</w:t>
      </w:r>
      <w:r>
        <w:rPr>
          <w:rFonts w:ascii="Times New Roman" w:hAnsi="Times New Roman" w:cs="Times New Roman"/>
          <w:sz w:val="24"/>
          <w:szCs w:val="24"/>
        </w:rPr>
        <w:t>n</w:t>
      </w:r>
      <w:r w:rsidRPr="00B97366">
        <w:rPr>
          <w:rFonts w:ascii="Times New Roman" w:hAnsi="Times New Roman" w:cs="Times New Roman"/>
          <w:sz w:val="24"/>
          <w:szCs w:val="24"/>
        </w:rPr>
        <w:t>vention</w:t>
      </w:r>
      <w:r>
        <w:rPr>
          <w:rFonts w:ascii="Times New Roman" w:hAnsi="Times New Roman" w:cs="Times New Roman"/>
          <w:sz w:val="24"/>
          <w:szCs w:val="24"/>
        </w:rPr>
        <w:t>s</w:t>
      </w:r>
      <w:r w:rsidRPr="00B97366">
        <w:rPr>
          <w:rFonts w:ascii="Times New Roman" w:hAnsi="Times New Roman" w:cs="Times New Roman"/>
          <w:sz w:val="24"/>
          <w:szCs w:val="24"/>
        </w:rPr>
        <w:t>, commit to respecting, promoting and realising,</w:t>
      </w:r>
      <w:r>
        <w:rPr>
          <w:rFonts w:ascii="Times New Roman" w:hAnsi="Times New Roman" w:cs="Times New Roman"/>
          <w:sz w:val="24"/>
          <w:szCs w:val="24"/>
        </w:rPr>
        <w:t xml:space="preserve"> </w:t>
      </w:r>
      <w:r w:rsidRPr="00B97366">
        <w:rPr>
          <w:rFonts w:ascii="Times New Roman" w:hAnsi="Times New Roman" w:cs="Times New Roman"/>
          <w:sz w:val="24"/>
          <w:szCs w:val="24"/>
        </w:rPr>
        <w:t xml:space="preserve">in their laws and practices, the principles </w:t>
      </w:r>
      <w:r>
        <w:rPr>
          <w:rFonts w:ascii="Times New Roman" w:hAnsi="Times New Roman" w:cs="Times New Roman"/>
          <w:sz w:val="24"/>
          <w:szCs w:val="24"/>
        </w:rPr>
        <w:t xml:space="preserve">on </w:t>
      </w:r>
      <w:r w:rsidRPr="00B97366">
        <w:rPr>
          <w:rFonts w:ascii="Times New Roman" w:hAnsi="Times New Roman" w:cs="Times New Roman"/>
          <w:sz w:val="24"/>
          <w:szCs w:val="24"/>
        </w:rPr>
        <w:t>fundamental labour rights; and on environmental rules, the Parties reaffirm their commitments to the effective</w:t>
      </w:r>
      <w:r>
        <w:rPr>
          <w:rFonts w:ascii="Times New Roman" w:hAnsi="Times New Roman" w:cs="Times New Roman"/>
          <w:sz w:val="24"/>
          <w:szCs w:val="24"/>
        </w:rPr>
        <w:t xml:space="preserve"> </w:t>
      </w:r>
      <w:r w:rsidRPr="00B97366">
        <w:rPr>
          <w:rFonts w:ascii="Times New Roman" w:hAnsi="Times New Roman" w:cs="Times New Roman"/>
          <w:sz w:val="24"/>
          <w:szCs w:val="24"/>
        </w:rPr>
        <w:t>implementation in their laws and practices of the multilateral</w:t>
      </w:r>
      <w:r>
        <w:rPr>
          <w:rFonts w:ascii="Times New Roman" w:hAnsi="Times New Roman" w:cs="Times New Roman"/>
          <w:sz w:val="24"/>
          <w:szCs w:val="24"/>
        </w:rPr>
        <w:t xml:space="preserve"> </w:t>
      </w:r>
      <w:r w:rsidRPr="00B97366">
        <w:rPr>
          <w:rFonts w:ascii="Times New Roman" w:hAnsi="Times New Roman" w:cs="Times New Roman"/>
          <w:sz w:val="24"/>
          <w:szCs w:val="24"/>
        </w:rPr>
        <w:t>environmental agreements (MEAs) to which they are part</w:t>
      </w:r>
      <w:r>
        <w:rPr>
          <w:rFonts w:ascii="Times New Roman" w:hAnsi="Times New Roman" w:cs="Times New Roman"/>
          <w:sz w:val="24"/>
          <w:szCs w:val="24"/>
        </w:rPr>
        <w:t>ies</w:t>
      </w:r>
      <w:r w:rsidRPr="00B97366">
        <w:rPr>
          <w:rFonts w:ascii="Times New Roman" w:hAnsi="Times New Roman" w:cs="Times New Roman"/>
          <w:sz w:val="24"/>
          <w:szCs w:val="24"/>
        </w:rPr>
        <w:t>.</w:t>
      </w:r>
    </w:p>
    <w:p w:rsidR="0053550D" w:rsidRDefault="0053550D" w:rsidP="0053550D">
      <w:pPr>
        <w:spacing w:after="0" w:line="360" w:lineRule="auto"/>
        <w:jc w:val="both"/>
        <w:rPr>
          <w:rFonts w:ascii="Times New Roman" w:hAnsi="Times New Roman" w:cs="Times New Roman"/>
          <w:sz w:val="24"/>
          <w:szCs w:val="24"/>
          <w:lang w:val="en"/>
        </w:rPr>
      </w:pPr>
    </w:p>
    <w:p w:rsidR="0053550D" w:rsidRPr="00A745DB" w:rsidRDefault="0053550D" w:rsidP="0053550D">
      <w:pPr>
        <w:spacing w:after="0" w:line="360" w:lineRule="auto"/>
        <w:jc w:val="both"/>
        <w:rPr>
          <w:rFonts w:ascii="Times New Roman" w:hAnsi="Times New Roman" w:cs="Times New Roman"/>
          <w:sz w:val="24"/>
          <w:szCs w:val="24"/>
          <w:lang w:val="en"/>
        </w:rPr>
      </w:pPr>
      <w:r w:rsidRPr="00A745DB">
        <w:rPr>
          <w:rFonts w:ascii="Times New Roman" w:hAnsi="Times New Roman" w:cs="Times New Roman"/>
          <w:sz w:val="24"/>
          <w:szCs w:val="24"/>
          <w:lang w:val="en"/>
        </w:rPr>
        <w:t>Given that negotiations of the inclusion of rules on trade</w:t>
      </w:r>
      <w:r>
        <w:rPr>
          <w:rFonts w:ascii="Times New Roman" w:hAnsi="Times New Roman" w:cs="Times New Roman"/>
          <w:sz w:val="24"/>
          <w:szCs w:val="24"/>
          <w:lang w:val="en"/>
        </w:rPr>
        <w:t xml:space="preserve"> and sustainable development have</w:t>
      </w:r>
      <w:r w:rsidRPr="00A745DB">
        <w:rPr>
          <w:rFonts w:ascii="Times New Roman" w:hAnsi="Times New Roman" w:cs="Times New Roman"/>
          <w:sz w:val="24"/>
          <w:szCs w:val="24"/>
          <w:lang w:val="en"/>
        </w:rPr>
        <w:t xml:space="preserve"> now been agreed for the BIA between </w:t>
      </w:r>
      <w:r>
        <w:rPr>
          <w:rFonts w:ascii="Times New Roman" w:hAnsi="Times New Roman" w:cs="Times New Roman"/>
          <w:sz w:val="24"/>
          <w:szCs w:val="24"/>
          <w:lang w:val="en"/>
        </w:rPr>
        <w:t xml:space="preserve">the </w:t>
      </w:r>
      <w:r w:rsidRPr="00A745DB">
        <w:rPr>
          <w:rFonts w:ascii="Times New Roman" w:hAnsi="Times New Roman" w:cs="Times New Roman"/>
          <w:sz w:val="24"/>
          <w:szCs w:val="24"/>
          <w:lang w:val="en"/>
        </w:rPr>
        <w:t>EU and China, there is no doubt that this will also be the case for the negotiations with Taiwan.</w:t>
      </w:r>
      <w:r>
        <w:rPr>
          <w:rFonts w:ascii="Times New Roman" w:hAnsi="Times New Roman" w:cs="Times New Roman"/>
          <w:sz w:val="24"/>
          <w:szCs w:val="24"/>
          <w:lang w:val="en"/>
        </w:rPr>
        <w:t xml:space="preserve"> </w:t>
      </w:r>
    </w:p>
    <w:p w:rsidR="0053550D" w:rsidRDefault="0053550D" w:rsidP="0053550D">
      <w:pPr>
        <w:spacing w:after="0" w:line="360" w:lineRule="auto"/>
        <w:jc w:val="both"/>
        <w:rPr>
          <w:rFonts w:ascii="Times New Roman" w:hAnsi="Times New Roman" w:cs="Times New Roman"/>
          <w:sz w:val="24"/>
          <w:szCs w:val="24"/>
          <w:lang w:val="en"/>
        </w:rPr>
      </w:pPr>
    </w:p>
    <w:p w:rsidR="0053550D" w:rsidRDefault="0053550D" w:rsidP="0053550D">
      <w:pPr>
        <w:spacing w:after="0" w:line="360" w:lineRule="auto"/>
        <w:jc w:val="both"/>
        <w:rPr>
          <w:rFonts w:ascii="Times New Roman" w:hAnsi="Times New Roman" w:cs="Times New Roman"/>
          <w:sz w:val="24"/>
          <w:szCs w:val="24"/>
          <w:lang w:val="en"/>
        </w:rPr>
      </w:pPr>
      <w:r w:rsidRPr="00816A8D">
        <w:rPr>
          <w:rFonts w:ascii="Times New Roman" w:hAnsi="Times New Roman" w:cs="Times New Roman"/>
          <w:sz w:val="24"/>
          <w:szCs w:val="24"/>
          <w:lang w:val="en"/>
        </w:rPr>
        <w:t>The</w:t>
      </w:r>
      <w:r>
        <w:rPr>
          <w:rFonts w:ascii="Times New Roman" w:hAnsi="Times New Roman" w:cs="Times New Roman"/>
          <w:sz w:val="24"/>
          <w:szCs w:val="24"/>
          <w:lang w:val="en"/>
        </w:rPr>
        <w:t>se chapters also put into place a</w:t>
      </w:r>
      <w:r w:rsidRPr="00816A8D">
        <w:rPr>
          <w:rFonts w:ascii="Times New Roman" w:hAnsi="Times New Roman" w:cs="Times New Roman"/>
          <w:sz w:val="24"/>
          <w:szCs w:val="24"/>
          <w:lang w:val="en"/>
        </w:rPr>
        <w:t xml:space="preserve"> close involvement of </w:t>
      </w:r>
      <w:r>
        <w:rPr>
          <w:rFonts w:ascii="Times New Roman" w:hAnsi="Times New Roman" w:cs="Times New Roman"/>
          <w:sz w:val="24"/>
          <w:szCs w:val="24"/>
          <w:lang w:val="en"/>
        </w:rPr>
        <w:t xml:space="preserve">the </w:t>
      </w:r>
      <w:r w:rsidRPr="00816A8D">
        <w:rPr>
          <w:rFonts w:ascii="Times New Roman" w:hAnsi="Times New Roman" w:cs="Times New Roman"/>
          <w:sz w:val="24"/>
          <w:szCs w:val="24"/>
          <w:lang w:val="en"/>
        </w:rPr>
        <w:t>civil society</w:t>
      </w:r>
      <w:r>
        <w:rPr>
          <w:rFonts w:ascii="Times New Roman" w:hAnsi="Times New Roman" w:cs="Times New Roman"/>
          <w:sz w:val="24"/>
          <w:szCs w:val="24"/>
          <w:lang w:val="en"/>
        </w:rPr>
        <w:t>.  Such involvement</w:t>
      </w:r>
      <w:r w:rsidRPr="00816A8D">
        <w:rPr>
          <w:rFonts w:ascii="Times New Roman" w:hAnsi="Times New Roman" w:cs="Times New Roman"/>
          <w:sz w:val="24"/>
          <w:szCs w:val="24"/>
          <w:lang w:val="en"/>
        </w:rPr>
        <w:t xml:space="preserve"> is central to the successful implementation of the provisions, helping to identify issues and future areas of action. Civil Society advisory groups </w:t>
      </w:r>
      <w:r>
        <w:rPr>
          <w:rFonts w:ascii="Times New Roman" w:hAnsi="Times New Roman" w:cs="Times New Roman"/>
          <w:sz w:val="24"/>
          <w:szCs w:val="24"/>
          <w:lang w:val="en"/>
        </w:rPr>
        <w:t xml:space="preserve">usually </w:t>
      </w:r>
      <w:r w:rsidRPr="00816A8D">
        <w:rPr>
          <w:rFonts w:ascii="Times New Roman" w:hAnsi="Times New Roman" w:cs="Times New Roman"/>
          <w:sz w:val="24"/>
          <w:szCs w:val="24"/>
          <w:lang w:val="en"/>
        </w:rPr>
        <w:t xml:space="preserve">include environment, labour, and business organisations. There are also regular opportunities for </w:t>
      </w:r>
      <w:r>
        <w:rPr>
          <w:rFonts w:ascii="Times New Roman" w:hAnsi="Times New Roman" w:cs="Times New Roman"/>
          <w:sz w:val="24"/>
          <w:szCs w:val="24"/>
          <w:lang w:val="en"/>
        </w:rPr>
        <w:t xml:space="preserve">the </w:t>
      </w:r>
      <w:r w:rsidRPr="00816A8D">
        <w:rPr>
          <w:rFonts w:ascii="Times New Roman" w:hAnsi="Times New Roman" w:cs="Times New Roman"/>
          <w:sz w:val="24"/>
          <w:szCs w:val="24"/>
          <w:lang w:val="en"/>
        </w:rPr>
        <w:t xml:space="preserve">civil society in the EU and </w:t>
      </w:r>
      <w:r>
        <w:rPr>
          <w:rFonts w:ascii="Times New Roman" w:hAnsi="Times New Roman" w:cs="Times New Roman"/>
          <w:sz w:val="24"/>
          <w:szCs w:val="24"/>
          <w:lang w:val="en"/>
        </w:rPr>
        <w:t xml:space="preserve">its </w:t>
      </w:r>
      <w:r w:rsidRPr="00816A8D">
        <w:rPr>
          <w:rFonts w:ascii="Times New Roman" w:hAnsi="Times New Roman" w:cs="Times New Roman"/>
          <w:sz w:val="24"/>
          <w:szCs w:val="24"/>
          <w:lang w:val="en"/>
        </w:rPr>
        <w:t xml:space="preserve">partner countries to meet jointly to discuss issues. </w:t>
      </w:r>
    </w:p>
    <w:p w:rsidR="0053550D" w:rsidRDefault="0053550D" w:rsidP="0053550D">
      <w:pPr>
        <w:spacing w:after="0" w:line="360" w:lineRule="auto"/>
        <w:jc w:val="both"/>
        <w:rPr>
          <w:rFonts w:ascii="Times New Roman" w:hAnsi="Times New Roman" w:cs="Times New Roman"/>
          <w:sz w:val="24"/>
          <w:szCs w:val="24"/>
          <w:lang w:val="en"/>
        </w:rPr>
      </w:pPr>
    </w:p>
    <w:p w:rsidR="0053550D" w:rsidRDefault="0053550D" w:rsidP="0053550D">
      <w:pPr>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lastRenderedPageBreak/>
        <w:t>It is interesting to note that so far in its trade and investment agreements, the EU fell short of submitting the lack of implementation of these obligations taken in the trade and sustainable development chapter to the dispute settlement mechanism enshrined in every deal. On the other hand, and even if the obligations might be assessed as lower, the countries which signed the Trans Pacific Partnership have submitted such a similar chapter to the dispute settlement mechanism. Given that the EU is currently or in preparation of negotiating FTAs with many TPP Partners (the US, Mexico, Chile, Japan, Australia, New-Zealand), this situation might change.  This is to be taken into consideration for the future EU-Taiwan BIA.</w:t>
      </w:r>
    </w:p>
    <w:p w:rsidR="0053550D" w:rsidRPr="00B97366" w:rsidRDefault="0053550D" w:rsidP="0053550D">
      <w:pPr>
        <w:spacing w:after="0" w:line="360" w:lineRule="auto"/>
        <w:jc w:val="both"/>
        <w:rPr>
          <w:rFonts w:ascii="Times New Roman" w:hAnsi="Times New Roman" w:cs="Times New Roman"/>
          <w:sz w:val="24"/>
          <w:szCs w:val="24"/>
          <w:lang w:val="en"/>
        </w:rPr>
      </w:pPr>
    </w:p>
    <w:p w:rsidR="0053550D" w:rsidRDefault="0053550D" w:rsidP="005355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w:t>
      </w:r>
      <w:r>
        <w:rPr>
          <w:rFonts w:ascii="Times New Roman" w:hAnsi="Times New Roman" w:cs="Times New Roman"/>
          <w:b/>
          <w:sz w:val="24"/>
          <w:szCs w:val="24"/>
        </w:rPr>
        <w:tab/>
      </w:r>
      <w:r w:rsidRPr="00C75D0C">
        <w:rPr>
          <w:rFonts w:ascii="Times New Roman" w:hAnsi="Times New Roman" w:cs="Times New Roman"/>
          <w:b/>
          <w:sz w:val="24"/>
          <w:szCs w:val="24"/>
        </w:rPr>
        <w:t>Conclusions</w:t>
      </w:r>
    </w:p>
    <w:p w:rsidR="00796275" w:rsidRPr="00796275" w:rsidRDefault="00796275" w:rsidP="00796275">
      <w:pPr>
        <w:spacing w:after="0" w:line="360" w:lineRule="auto"/>
        <w:jc w:val="both"/>
        <w:rPr>
          <w:rFonts w:ascii="Times New Roman" w:hAnsi="Times New Roman" w:cs="Times New Roman"/>
          <w:color w:val="000000"/>
          <w:sz w:val="24"/>
          <w:szCs w:val="24"/>
          <w:lang w:val="en-US" w:eastAsia="zh-TW"/>
        </w:rPr>
      </w:pPr>
    </w:p>
    <w:p w:rsidR="00796275" w:rsidRPr="00796275" w:rsidRDefault="00796275" w:rsidP="00796275">
      <w:pPr>
        <w:spacing w:after="0" w:line="360" w:lineRule="auto"/>
        <w:jc w:val="both"/>
        <w:rPr>
          <w:rFonts w:ascii="Times New Roman" w:hAnsi="Times New Roman" w:cs="Times New Roman"/>
          <w:sz w:val="24"/>
          <w:szCs w:val="24"/>
        </w:rPr>
      </w:pPr>
      <w:r w:rsidRPr="00796275">
        <w:rPr>
          <w:rFonts w:ascii="Times New Roman" w:hAnsi="Times New Roman" w:cs="Times New Roman"/>
          <w:color w:val="000000"/>
          <w:sz w:val="24"/>
          <w:szCs w:val="24"/>
          <w:lang w:val="en-US" w:eastAsia="zh-TW"/>
        </w:rPr>
        <w:t xml:space="preserve">A </w:t>
      </w:r>
      <w:r w:rsidRPr="00796275">
        <w:rPr>
          <w:rFonts w:ascii="Times New Roman" w:hAnsi="Times New Roman" w:cs="Times New Roman"/>
          <w:color w:val="000000"/>
          <w:sz w:val="24"/>
          <w:szCs w:val="24"/>
          <w:lang w:val="en-US" w:eastAsia="zh-TW"/>
        </w:rPr>
        <w:t>B</w:t>
      </w:r>
      <w:r w:rsidRPr="00796275">
        <w:rPr>
          <w:rFonts w:ascii="Times New Roman" w:hAnsi="Times New Roman" w:cs="Times New Roman"/>
          <w:color w:val="000000"/>
          <w:sz w:val="24"/>
          <w:szCs w:val="24"/>
          <w:lang w:val="en-US" w:eastAsia="zh-TW"/>
        </w:rPr>
        <w:t xml:space="preserve">ilateral Investment Agreement </w:t>
      </w:r>
      <w:r w:rsidRPr="00796275">
        <w:rPr>
          <w:rFonts w:ascii="Times New Roman" w:hAnsi="Times New Roman" w:cs="Times New Roman"/>
          <w:color w:val="000000"/>
          <w:sz w:val="24"/>
          <w:szCs w:val="24"/>
          <w:lang w:val="en-US" w:eastAsia="zh-TW"/>
        </w:rPr>
        <w:t xml:space="preserve">between Taiwan and the EU </w:t>
      </w:r>
      <w:r w:rsidRPr="00796275">
        <w:rPr>
          <w:rFonts w:ascii="Times New Roman" w:hAnsi="Times New Roman" w:cs="Times New Roman"/>
          <w:color w:val="000000"/>
          <w:sz w:val="24"/>
          <w:szCs w:val="24"/>
          <w:lang w:val="en-US" w:eastAsia="zh-TW"/>
        </w:rPr>
        <w:t xml:space="preserve">will have important benefits for both parties, notably </w:t>
      </w:r>
      <w:proofErr w:type="spellStart"/>
      <w:r w:rsidRPr="00796275">
        <w:rPr>
          <w:rFonts w:ascii="Times New Roman" w:hAnsi="Times New Roman" w:cs="Times New Roman"/>
          <w:color w:val="000000"/>
          <w:sz w:val="24"/>
          <w:szCs w:val="24"/>
          <w:lang w:val="en-US" w:eastAsia="zh-TW"/>
        </w:rPr>
        <w:t>i</w:t>
      </w:r>
      <w:proofErr w:type="spellEnd"/>
      <w:r w:rsidRPr="00796275">
        <w:rPr>
          <w:rFonts w:ascii="Times New Roman" w:hAnsi="Times New Roman" w:cs="Times New Roman"/>
          <w:color w:val="000000"/>
          <w:sz w:val="24"/>
          <w:szCs w:val="24"/>
          <w:lang w:val="en-US" w:eastAsia="zh-TW"/>
        </w:rPr>
        <w:t>) the p</w:t>
      </w:r>
      <w:r w:rsidRPr="00796275">
        <w:rPr>
          <w:rFonts w:ascii="Times New Roman" w:hAnsi="Times New Roman" w:cs="Times New Roman"/>
          <w:color w:val="000000"/>
          <w:sz w:val="24"/>
          <w:szCs w:val="24"/>
          <w:lang w:val="en-US" w:eastAsia="zh-TW"/>
        </w:rPr>
        <w:t>romotion of the investment of small and medium-sized enterprises in the EU</w:t>
      </w:r>
      <w:r w:rsidRPr="00796275">
        <w:rPr>
          <w:rFonts w:ascii="Times New Roman" w:hAnsi="Times New Roman" w:cs="Times New Roman"/>
          <w:color w:val="000000"/>
          <w:sz w:val="24"/>
          <w:szCs w:val="24"/>
          <w:lang w:val="en-US" w:eastAsia="zh-TW"/>
        </w:rPr>
        <w:t xml:space="preserve"> and in Taiwan</w:t>
      </w:r>
      <w:r w:rsidRPr="00796275">
        <w:rPr>
          <w:rFonts w:ascii="Times New Roman" w:hAnsi="Times New Roman" w:cs="Times New Roman"/>
          <w:color w:val="000000"/>
          <w:sz w:val="24"/>
          <w:szCs w:val="24"/>
          <w:lang w:val="en-US" w:eastAsia="zh-TW"/>
        </w:rPr>
        <w:t>, bringing about mo</w:t>
      </w:r>
      <w:r w:rsidRPr="00796275">
        <w:rPr>
          <w:rFonts w:ascii="Times New Roman" w:hAnsi="Times New Roman" w:cs="Times New Roman"/>
          <w:color w:val="000000"/>
          <w:sz w:val="24"/>
          <w:szCs w:val="24"/>
          <w:lang w:val="en-US" w:eastAsia="zh-TW"/>
        </w:rPr>
        <w:t xml:space="preserve">re job opportunities for the EU;  </w:t>
      </w:r>
      <w:r w:rsidRPr="00796275">
        <w:rPr>
          <w:rFonts w:ascii="Times New Roman" w:hAnsi="Times New Roman" w:cs="Times New Roman"/>
          <w:color w:val="000000"/>
          <w:sz w:val="24"/>
          <w:szCs w:val="24"/>
          <w:lang w:val="en-US" w:eastAsia="zh-TW"/>
        </w:rPr>
        <w:t>ii</w:t>
      </w:r>
      <w:r w:rsidRPr="00796275">
        <w:rPr>
          <w:rFonts w:ascii="Times New Roman" w:hAnsi="Times New Roman" w:cs="Times New Roman"/>
          <w:color w:val="000000"/>
          <w:sz w:val="24"/>
          <w:szCs w:val="24"/>
          <w:lang w:val="en-US" w:eastAsia="zh-TW"/>
        </w:rPr>
        <w:t>)</w:t>
      </w:r>
      <w:r w:rsidRPr="00796275">
        <w:rPr>
          <w:rFonts w:ascii="Times New Roman" w:hAnsi="Times New Roman" w:cs="Times New Roman"/>
          <w:color w:val="000000"/>
          <w:sz w:val="24"/>
          <w:szCs w:val="24"/>
          <w:lang w:val="en-US" w:eastAsia="zh-TW"/>
        </w:rPr>
        <w:t> </w:t>
      </w:r>
      <w:r w:rsidRPr="00796275">
        <w:rPr>
          <w:rFonts w:ascii="Times New Roman" w:hAnsi="Times New Roman" w:cs="Times New Roman"/>
          <w:color w:val="000000"/>
          <w:sz w:val="24"/>
          <w:szCs w:val="24"/>
          <w:lang w:val="en-US" w:eastAsia="zh-TW"/>
        </w:rPr>
        <w:t>the e</w:t>
      </w:r>
      <w:r w:rsidRPr="00796275">
        <w:rPr>
          <w:rFonts w:ascii="Times New Roman" w:hAnsi="Times New Roman" w:cs="Times New Roman"/>
          <w:color w:val="000000"/>
          <w:sz w:val="24"/>
          <w:szCs w:val="24"/>
          <w:lang w:val="en-US" w:eastAsia="zh-TW"/>
        </w:rPr>
        <w:t xml:space="preserve">stablishment of free, transparent, and healthy market mechanism between the EU and Taiwan, which </w:t>
      </w:r>
      <w:r w:rsidRPr="00796275">
        <w:rPr>
          <w:rFonts w:ascii="Times New Roman" w:hAnsi="Times New Roman" w:cs="Times New Roman"/>
          <w:color w:val="000000"/>
          <w:sz w:val="24"/>
          <w:szCs w:val="24"/>
          <w:lang w:val="en-US" w:eastAsia="zh-TW"/>
        </w:rPr>
        <w:t xml:space="preserve">will </w:t>
      </w:r>
      <w:r w:rsidRPr="00796275">
        <w:rPr>
          <w:rFonts w:ascii="Times New Roman" w:hAnsi="Times New Roman" w:cs="Times New Roman"/>
          <w:color w:val="000000"/>
          <w:sz w:val="24"/>
          <w:szCs w:val="24"/>
          <w:lang w:val="en-US" w:eastAsia="zh-TW"/>
        </w:rPr>
        <w:t xml:space="preserve">help investors </w:t>
      </w:r>
      <w:r w:rsidRPr="00796275">
        <w:rPr>
          <w:rFonts w:ascii="Times New Roman" w:hAnsi="Times New Roman" w:cs="Times New Roman"/>
          <w:color w:val="000000"/>
          <w:sz w:val="24"/>
          <w:szCs w:val="24"/>
          <w:lang w:val="en-US" w:eastAsia="zh-TW"/>
        </w:rPr>
        <w:t xml:space="preserve">to </w:t>
      </w:r>
      <w:r w:rsidRPr="00796275">
        <w:rPr>
          <w:rFonts w:ascii="Times New Roman" w:hAnsi="Times New Roman" w:cs="Times New Roman"/>
          <w:color w:val="000000"/>
          <w:sz w:val="24"/>
          <w:szCs w:val="24"/>
          <w:lang w:val="en-US" w:eastAsia="zh-TW"/>
        </w:rPr>
        <w:t>better unders</w:t>
      </w:r>
      <w:r w:rsidRPr="00796275">
        <w:rPr>
          <w:rFonts w:ascii="Times New Roman" w:hAnsi="Times New Roman" w:cs="Times New Roman"/>
          <w:color w:val="000000"/>
          <w:sz w:val="24"/>
          <w:szCs w:val="24"/>
          <w:lang w:val="en-US" w:eastAsia="zh-TW"/>
        </w:rPr>
        <w:t xml:space="preserve">tand the markets of both sides; and </w:t>
      </w:r>
      <w:r w:rsidRPr="00796275">
        <w:rPr>
          <w:rFonts w:ascii="Times New Roman" w:hAnsi="Times New Roman" w:cs="Times New Roman"/>
          <w:color w:val="000000"/>
          <w:sz w:val="24"/>
          <w:szCs w:val="24"/>
          <w:lang w:val="en-US" w:eastAsia="zh-TW"/>
        </w:rPr>
        <w:t>iii</w:t>
      </w:r>
      <w:r w:rsidRPr="00796275">
        <w:rPr>
          <w:rFonts w:ascii="Times New Roman" w:hAnsi="Times New Roman" w:cs="Times New Roman"/>
          <w:color w:val="000000"/>
          <w:sz w:val="24"/>
          <w:szCs w:val="24"/>
          <w:lang w:val="en-US" w:eastAsia="zh-TW"/>
        </w:rPr>
        <w:t>)</w:t>
      </w:r>
      <w:r w:rsidRPr="00796275">
        <w:rPr>
          <w:rFonts w:ascii="Times New Roman" w:hAnsi="Times New Roman" w:cs="Times New Roman"/>
          <w:color w:val="000000"/>
          <w:sz w:val="24"/>
          <w:szCs w:val="24"/>
          <w:lang w:val="en-US" w:eastAsia="zh-TW"/>
        </w:rPr>
        <w:t> </w:t>
      </w:r>
      <w:r w:rsidRPr="00796275">
        <w:rPr>
          <w:rFonts w:ascii="Times New Roman" w:hAnsi="Times New Roman" w:cs="Times New Roman"/>
          <w:color w:val="000000"/>
          <w:sz w:val="24"/>
          <w:szCs w:val="24"/>
          <w:lang w:val="en-US" w:eastAsia="zh-TW"/>
        </w:rPr>
        <w:t>a</w:t>
      </w:r>
      <w:r w:rsidRPr="00796275">
        <w:rPr>
          <w:rFonts w:ascii="Times New Roman" w:hAnsi="Times New Roman" w:cs="Times New Roman"/>
          <w:color w:val="000000"/>
          <w:sz w:val="24"/>
          <w:szCs w:val="24"/>
          <w:lang w:val="en-US" w:eastAsia="zh-TW"/>
        </w:rPr>
        <w:t xml:space="preserve">s the EU </w:t>
      </w:r>
      <w:r w:rsidRPr="00796275">
        <w:rPr>
          <w:rFonts w:ascii="Times New Roman" w:hAnsi="Times New Roman" w:cs="Times New Roman"/>
          <w:color w:val="000000"/>
          <w:sz w:val="24"/>
          <w:szCs w:val="24"/>
          <w:lang w:val="en-US" w:eastAsia="zh-TW"/>
        </w:rPr>
        <w:t xml:space="preserve">actively engages in signing </w:t>
      </w:r>
      <w:r w:rsidRPr="00796275">
        <w:rPr>
          <w:rFonts w:ascii="Times New Roman" w:hAnsi="Times New Roman" w:cs="Times New Roman"/>
          <w:color w:val="000000"/>
          <w:sz w:val="24"/>
          <w:szCs w:val="24"/>
          <w:lang w:val="en-US" w:eastAsia="zh-TW"/>
        </w:rPr>
        <w:t>agreements on economic cooperation with other Asian countries, the BIA between the EU and Taiwan will help the EU complete its strategy</w:t>
      </w:r>
      <w:r w:rsidRPr="00796275">
        <w:rPr>
          <w:rFonts w:ascii="Times New Roman" w:hAnsi="Times New Roman" w:cs="Times New Roman"/>
          <w:color w:val="000000"/>
          <w:sz w:val="24"/>
          <w:szCs w:val="24"/>
          <w:lang w:val="en-US" w:eastAsia="zh-TW"/>
        </w:rPr>
        <w:t xml:space="preserve"> in Asia</w:t>
      </w:r>
      <w:r w:rsidRPr="00796275">
        <w:rPr>
          <w:rFonts w:ascii="Times New Roman" w:hAnsi="Times New Roman" w:cs="Times New Roman"/>
          <w:color w:val="000000"/>
          <w:sz w:val="24"/>
          <w:szCs w:val="24"/>
          <w:lang w:val="en-US" w:eastAsia="zh-TW"/>
        </w:rPr>
        <w:t>.</w:t>
      </w:r>
    </w:p>
    <w:p w:rsidR="0053550D" w:rsidRPr="00796275" w:rsidRDefault="0053550D" w:rsidP="00796275">
      <w:pPr>
        <w:spacing w:after="0" w:line="360" w:lineRule="auto"/>
        <w:jc w:val="both"/>
        <w:rPr>
          <w:rFonts w:ascii="Times New Roman" w:hAnsi="Times New Roman" w:cs="Times New Roman"/>
          <w:b/>
          <w:sz w:val="24"/>
          <w:szCs w:val="24"/>
        </w:rPr>
      </w:pPr>
    </w:p>
    <w:p w:rsidR="0053550D" w:rsidRDefault="00796275" w:rsidP="005355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Therefore</w:t>
      </w:r>
      <w:r w:rsidR="0053550D">
        <w:rPr>
          <w:rFonts w:ascii="Times New Roman" w:hAnsi="Times New Roman" w:cs="Times New Roman"/>
          <w:sz w:val="24"/>
          <w:szCs w:val="24"/>
        </w:rPr>
        <w:t xml:space="preserve">, should the parties be willing to negotiate all the issues that are now on the table in modern trade and investment policy, the EU-Taiwan BIA will be a very deep and comprehensive bilateral investment agreement, which will cover all the aspects of an investment agreement, from in-depth commitments towards opening access to investors of any kind to state of the art investment protection. The only issues that will not be part of the BIA will be the traditional trade in goods issues, like the reduction of tariffs on agriculture and manufacturing goods, and the non-tariff barriers and the rules of origin. </w:t>
      </w:r>
    </w:p>
    <w:p w:rsidR="0053550D" w:rsidRDefault="0053550D" w:rsidP="0053550D">
      <w:pPr>
        <w:spacing w:after="0" w:line="360" w:lineRule="auto"/>
        <w:jc w:val="both"/>
        <w:rPr>
          <w:rFonts w:ascii="Times New Roman" w:hAnsi="Times New Roman" w:cs="Times New Roman"/>
          <w:sz w:val="24"/>
          <w:szCs w:val="24"/>
        </w:rPr>
      </w:pPr>
    </w:p>
    <w:p w:rsidR="0053550D" w:rsidRDefault="0053550D" w:rsidP="005355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BIA should allow not only the reduction of barriers that are traditionally linked to investments, covering all economic actors and aiming as far as possible to remove all obstacles to foreign entities and providing them with national treatment across the board.  But we believe that the BIA should go beyond this limited concept of “investment related issues” or “establishment related issues” and cover all matters that will allow foreign direct investors to draw the maximum potential of their investments by removing cross-border trade barriers and restrictions on temporary mobility of natural persons.</w:t>
      </w:r>
    </w:p>
    <w:p w:rsidR="0053550D" w:rsidRDefault="0053550D" w:rsidP="0053550D">
      <w:pPr>
        <w:spacing w:after="0" w:line="360" w:lineRule="auto"/>
        <w:jc w:val="both"/>
        <w:rPr>
          <w:rFonts w:ascii="Times New Roman" w:hAnsi="Times New Roman" w:cs="Times New Roman"/>
          <w:sz w:val="24"/>
          <w:szCs w:val="24"/>
        </w:rPr>
      </w:pPr>
    </w:p>
    <w:p w:rsidR="0053550D" w:rsidRDefault="0053550D" w:rsidP="005355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BIA should also cover the government procurements by providing better transparency to the processes and allowing extended market access to all companies from both parties to call of tenders of all public entities. Opening public procurement will boost the interests of investors by widening up their opportunities in respective markets. </w:t>
      </w:r>
    </w:p>
    <w:p w:rsidR="0053550D" w:rsidRDefault="0053550D" w:rsidP="0053550D">
      <w:pPr>
        <w:spacing w:after="0" w:line="360" w:lineRule="auto"/>
        <w:jc w:val="both"/>
        <w:rPr>
          <w:rFonts w:ascii="Times New Roman" w:hAnsi="Times New Roman" w:cs="Times New Roman"/>
          <w:sz w:val="24"/>
          <w:szCs w:val="24"/>
        </w:rPr>
      </w:pPr>
    </w:p>
    <w:p w:rsidR="0053550D" w:rsidRDefault="0053550D" w:rsidP="005355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agreement should put into place a mechanism for regulatory cooperation, where both sides’ regulators will allow the counterparts and the stakeholders to comment on the evolution of the legislation and regulation, as well as will exchange on their objectives and methods, so as, when felt mutually acceptable, to work towards possible regulatory convergence and compatibility. </w:t>
      </w:r>
    </w:p>
    <w:p w:rsidR="0053550D" w:rsidRDefault="0053550D" w:rsidP="0053550D">
      <w:pPr>
        <w:spacing w:after="0" w:line="360" w:lineRule="auto"/>
        <w:jc w:val="both"/>
        <w:rPr>
          <w:rFonts w:ascii="Times New Roman" w:hAnsi="Times New Roman" w:cs="Times New Roman"/>
          <w:sz w:val="24"/>
          <w:szCs w:val="24"/>
        </w:rPr>
      </w:pPr>
    </w:p>
    <w:p w:rsidR="0053550D" w:rsidRDefault="0053550D" w:rsidP="005355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Finally, the agreement will likely include a chapter on “trade and sustainable development” issues, which will encompass rules on labour and environment.</w:t>
      </w:r>
    </w:p>
    <w:p w:rsidR="0053550D" w:rsidRDefault="0053550D" w:rsidP="0053550D">
      <w:pPr>
        <w:spacing w:after="0" w:line="360" w:lineRule="auto"/>
        <w:jc w:val="both"/>
        <w:rPr>
          <w:rFonts w:ascii="Times New Roman" w:hAnsi="Times New Roman" w:cs="Times New Roman"/>
          <w:sz w:val="24"/>
          <w:szCs w:val="24"/>
        </w:rPr>
      </w:pPr>
    </w:p>
    <w:p w:rsidR="0053550D" w:rsidRDefault="0053550D" w:rsidP="005355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C46E45" w:rsidRDefault="00C46E45" w:rsidP="00E85C04">
      <w:pPr>
        <w:spacing w:after="0" w:line="360" w:lineRule="auto"/>
        <w:jc w:val="both"/>
        <w:rPr>
          <w:rFonts w:ascii="Times New Roman" w:eastAsia="Times New Roman" w:hAnsi="Times New Roman" w:cs="Times New Roman"/>
          <w:sz w:val="24"/>
          <w:szCs w:val="24"/>
          <w:lang w:val="en-US" w:eastAsia="en-GB"/>
        </w:rPr>
        <w:sectPr w:rsidR="00C46E45" w:rsidSect="00AB1417">
          <w:pgSz w:w="11906" w:h="16838"/>
          <w:pgMar w:top="1440" w:right="1440" w:bottom="1440" w:left="1440" w:header="708" w:footer="708" w:gutter="0"/>
          <w:cols w:space="708"/>
          <w:docGrid w:linePitch="360"/>
        </w:sectPr>
      </w:pPr>
    </w:p>
    <w:p w:rsidR="00C46E45" w:rsidRPr="00BD5292" w:rsidRDefault="00C46E45" w:rsidP="00C46E45">
      <w:pPr>
        <w:spacing w:after="0" w:line="360" w:lineRule="auto"/>
        <w:jc w:val="center"/>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lastRenderedPageBreak/>
        <w:t>Web</w:t>
      </w:r>
      <w:r w:rsidRPr="00BD5292">
        <w:rPr>
          <w:rFonts w:ascii="Times New Roman" w:eastAsia="Times New Roman" w:hAnsi="Times New Roman" w:cs="Times New Roman"/>
          <w:sz w:val="24"/>
          <w:szCs w:val="24"/>
          <w:u w:val="single"/>
          <w:lang w:val="en-US" w:eastAsia="en-GB"/>
        </w:rPr>
        <w:t>ography</w:t>
      </w:r>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Copenhagen Economics, 2008. </w:t>
      </w:r>
      <w:r w:rsidRPr="00BD5292">
        <w:rPr>
          <w:rFonts w:ascii="Times New Roman" w:eastAsia="Times New Roman" w:hAnsi="Times New Roman" w:cs="Times New Roman"/>
          <w:i/>
          <w:sz w:val="24"/>
          <w:szCs w:val="24"/>
          <w:lang w:val="en-US" w:eastAsia="en-GB"/>
        </w:rPr>
        <w:t>Taiwan: Enhancing Opportunities for European Business</w:t>
      </w:r>
      <w:r>
        <w:rPr>
          <w:rFonts w:ascii="Times New Roman" w:eastAsia="Times New Roman" w:hAnsi="Times New Roman" w:cs="Times New Roman"/>
          <w:sz w:val="24"/>
          <w:szCs w:val="24"/>
          <w:lang w:val="en-US" w:eastAsia="en-GB"/>
        </w:rPr>
        <w:t>.</w:t>
      </w: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Available from: </w:t>
      </w:r>
      <w:hyperlink r:id="rId31" w:history="1">
        <w:r w:rsidRPr="002B232E">
          <w:rPr>
            <w:rStyle w:val="Hyperlink"/>
            <w:rFonts w:ascii="Times New Roman" w:eastAsia="Times New Roman" w:hAnsi="Times New Roman" w:cs="Times New Roman"/>
            <w:sz w:val="24"/>
            <w:szCs w:val="24"/>
            <w:lang w:val="en-US" w:eastAsia="en-GB"/>
          </w:rPr>
          <w:t>http://www.copenhageneconomics.com/dyn/resources/Publication/publicationPDF/1/21/0/53201_EU-Taiwan_Study.pdf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European Institute for Asian Studies</w:t>
      </w:r>
      <w:r w:rsidRPr="00BD5292">
        <w:rPr>
          <w:rFonts w:ascii="Times New Roman" w:eastAsia="Times New Roman" w:hAnsi="Times New Roman" w:cs="Times New Roman"/>
          <w:sz w:val="24"/>
          <w:szCs w:val="24"/>
          <w:lang w:val="en-US" w:eastAsia="en-GB"/>
        </w:rPr>
        <w:t>,</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2015</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i/>
          <w:sz w:val="24"/>
          <w:szCs w:val="24"/>
          <w:lang w:val="en-US" w:eastAsia="en-GB"/>
        </w:rPr>
        <w:t>A Survey on 10 Leading Taiwanese Enterprises Investing in the EU and its Member States</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32" w:history="1">
        <w:r w:rsidRPr="002B232E">
          <w:rPr>
            <w:rStyle w:val="Hyperlink"/>
            <w:rFonts w:ascii="Times New Roman" w:eastAsia="Times New Roman" w:hAnsi="Times New Roman" w:cs="Times New Roman"/>
            <w:sz w:val="24"/>
            <w:szCs w:val="24"/>
            <w:lang w:val="en-US" w:eastAsia="en-GB"/>
          </w:rPr>
          <w:t>http://www.eias.org/wp-content/uploads/2016/02/A-Survey-on-10-Leading-Taiwanese-Enterprises-Investing-in-the-EU-and-its-Member-States.pdf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t xml:space="preserve"> </w:t>
      </w:r>
    </w:p>
    <w:p w:rsidR="00C46E45"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t>European Parliament</w:t>
      </w:r>
      <w:r>
        <w:rPr>
          <w:rFonts w:ascii="Times New Roman" w:eastAsia="Times New Roman" w:hAnsi="Times New Roman" w:cs="Times New Roman"/>
          <w:sz w:val="24"/>
          <w:szCs w:val="24"/>
          <w:lang w:val="en-US" w:eastAsia="en-GB"/>
        </w:rPr>
        <w:t xml:space="preserve">, 2013. </w:t>
      </w:r>
      <w:r>
        <w:rPr>
          <w:rFonts w:ascii="Times New Roman" w:eastAsia="Times New Roman" w:hAnsi="Times New Roman" w:cs="Times New Roman"/>
          <w:i/>
          <w:sz w:val="24"/>
          <w:szCs w:val="24"/>
          <w:lang w:val="en-US" w:eastAsia="en-GB"/>
        </w:rPr>
        <w:t>European Parliament r</w:t>
      </w:r>
      <w:r w:rsidRPr="00BD5292">
        <w:rPr>
          <w:rFonts w:ascii="Times New Roman" w:eastAsia="Times New Roman" w:hAnsi="Times New Roman" w:cs="Times New Roman"/>
          <w:i/>
          <w:sz w:val="24"/>
          <w:szCs w:val="24"/>
          <w:lang w:val="en-US" w:eastAsia="en-GB"/>
        </w:rPr>
        <w:t xml:space="preserve">esolution of </w:t>
      </w:r>
      <w:r>
        <w:rPr>
          <w:rFonts w:ascii="Times New Roman" w:eastAsia="Times New Roman" w:hAnsi="Times New Roman" w:cs="Times New Roman"/>
          <w:i/>
          <w:sz w:val="24"/>
          <w:szCs w:val="24"/>
          <w:lang w:val="en-US" w:eastAsia="en-GB"/>
        </w:rPr>
        <w:t xml:space="preserve">9 </w:t>
      </w:r>
      <w:r w:rsidRPr="00BD5292">
        <w:rPr>
          <w:rFonts w:ascii="Times New Roman" w:eastAsia="Times New Roman" w:hAnsi="Times New Roman" w:cs="Times New Roman"/>
          <w:i/>
          <w:sz w:val="24"/>
          <w:szCs w:val="24"/>
          <w:lang w:val="en-US" w:eastAsia="en-GB"/>
        </w:rPr>
        <w:t>October 2013 on EU-Taiwan trade relations (2013/2675(RSP))</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33" w:history="1">
        <w:r w:rsidRPr="002B232E">
          <w:rPr>
            <w:rStyle w:val="Hyperlink"/>
            <w:rFonts w:ascii="Times New Roman" w:eastAsia="Times New Roman" w:hAnsi="Times New Roman" w:cs="Times New Roman"/>
            <w:sz w:val="24"/>
            <w:szCs w:val="24"/>
            <w:lang w:val="en-US" w:eastAsia="en-GB"/>
          </w:rPr>
          <w:t>http://www.europarl.europa.eu/sides/getDoc.do?pubRef=-//EP//TEXT+TA+P7-TA-2013-0412+0+DOC+XML+V0//EN</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t>European Commission,</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2015</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i/>
          <w:sz w:val="24"/>
          <w:szCs w:val="24"/>
          <w:lang w:val="en-US" w:eastAsia="en-GB"/>
        </w:rPr>
        <w:t>Trade for All. Towards a more responsible trade and investment policy</w:t>
      </w:r>
      <w:r>
        <w:rPr>
          <w:rFonts w:ascii="Times New Roman" w:eastAsia="Times New Roman" w:hAnsi="Times New Roman" w:cs="Times New Roman"/>
          <w:sz w:val="24"/>
          <w:szCs w:val="24"/>
          <w:lang w:val="en-US" w:eastAsia="en-GB"/>
        </w:rPr>
        <w:t xml:space="preserve">. Available from: </w:t>
      </w:r>
      <w:hyperlink r:id="rId34" w:history="1">
        <w:r w:rsidRPr="002B232E">
          <w:rPr>
            <w:rStyle w:val="Hyperlink"/>
            <w:rFonts w:ascii="Times New Roman" w:eastAsia="Times New Roman" w:hAnsi="Times New Roman" w:cs="Times New Roman"/>
            <w:sz w:val="24"/>
            <w:szCs w:val="24"/>
            <w:lang w:val="en-US" w:eastAsia="en-GB"/>
          </w:rPr>
          <w:t>http://trade.ec.europa.eu/doclib/docs/2015/october/tradoc_153846.pdf</w:t>
        </w:r>
      </w:hyperlink>
      <w:r w:rsidRPr="00BD5292">
        <w:rPr>
          <w:rFonts w:ascii="Times New Roman" w:eastAsia="Times New Roman" w:hAnsi="Times New Roman" w:cs="Times New Roman"/>
          <w:sz w:val="24"/>
          <w:szCs w:val="24"/>
          <w:lang w:val="en-US" w:eastAsia="en-GB"/>
        </w:rPr>
        <w:t xml:space="preserve"> </w:t>
      </w:r>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t>I</w:t>
      </w:r>
      <w:r>
        <w:rPr>
          <w:rFonts w:ascii="Times New Roman" w:eastAsia="Times New Roman" w:hAnsi="Times New Roman" w:cs="Times New Roman"/>
          <w:sz w:val="24"/>
          <w:szCs w:val="24"/>
          <w:lang w:val="en-US" w:eastAsia="en-GB"/>
        </w:rPr>
        <w:t xml:space="preserve">nternational </w:t>
      </w:r>
      <w:r w:rsidRPr="00BD5292">
        <w:rPr>
          <w:rFonts w:ascii="Times New Roman" w:eastAsia="Times New Roman" w:hAnsi="Times New Roman" w:cs="Times New Roman"/>
          <w:sz w:val="24"/>
          <w:szCs w:val="24"/>
          <w:lang w:val="en-US" w:eastAsia="en-GB"/>
        </w:rPr>
        <w:t>M</w:t>
      </w:r>
      <w:r>
        <w:rPr>
          <w:rFonts w:ascii="Times New Roman" w:eastAsia="Times New Roman" w:hAnsi="Times New Roman" w:cs="Times New Roman"/>
          <w:sz w:val="24"/>
          <w:szCs w:val="24"/>
          <w:lang w:val="en-US" w:eastAsia="en-GB"/>
        </w:rPr>
        <w:t xml:space="preserve">onetary </w:t>
      </w:r>
      <w:r w:rsidRPr="00BD5292">
        <w:rPr>
          <w:rFonts w:ascii="Times New Roman" w:eastAsia="Times New Roman" w:hAnsi="Times New Roman" w:cs="Times New Roman"/>
          <w:sz w:val="24"/>
          <w:szCs w:val="24"/>
          <w:lang w:val="en-US" w:eastAsia="en-GB"/>
        </w:rPr>
        <w:t>F</w:t>
      </w:r>
      <w:r>
        <w:rPr>
          <w:rFonts w:ascii="Times New Roman" w:eastAsia="Times New Roman" w:hAnsi="Times New Roman" w:cs="Times New Roman"/>
          <w:sz w:val="24"/>
          <w:szCs w:val="24"/>
          <w:lang w:val="en-US" w:eastAsia="en-GB"/>
        </w:rPr>
        <w:t>und</w:t>
      </w:r>
      <w:r w:rsidRPr="00BD5292">
        <w:rPr>
          <w:rFonts w:ascii="Times New Roman" w:eastAsia="Times New Roman" w:hAnsi="Times New Roman" w:cs="Times New Roman"/>
          <w:sz w:val="24"/>
          <w:szCs w:val="24"/>
          <w:lang w:val="en-US" w:eastAsia="en-GB"/>
        </w:rPr>
        <w:t>, 2015</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i/>
          <w:sz w:val="24"/>
          <w:szCs w:val="24"/>
          <w:lang w:val="en-US" w:eastAsia="en-GB"/>
        </w:rPr>
        <w:t>World Economic Outlook. Uneven Growth. Short- and Long-term factors</w:t>
      </w:r>
      <w:r>
        <w:rPr>
          <w:rFonts w:ascii="Times New Roman" w:eastAsia="Times New Roman" w:hAnsi="Times New Roman" w:cs="Times New Roman"/>
          <w:sz w:val="24"/>
          <w:szCs w:val="24"/>
          <w:lang w:val="en-US" w:eastAsia="en-GB"/>
        </w:rPr>
        <w:t>.</w:t>
      </w:r>
      <w:r w:rsidRPr="00BD5292">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Available from</w:t>
      </w:r>
      <w:r w:rsidRPr="00BD5292">
        <w:rPr>
          <w:rFonts w:ascii="Times New Roman" w:eastAsia="Times New Roman" w:hAnsi="Times New Roman" w:cs="Times New Roman"/>
          <w:sz w:val="24"/>
          <w:szCs w:val="24"/>
          <w:lang w:val="en-US" w:eastAsia="en-GB"/>
        </w:rPr>
        <w:t xml:space="preserve">: </w:t>
      </w:r>
      <w:hyperlink r:id="rId35" w:history="1">
        <w:r w:rsidRPr="002B232E">
          <w:rPr>
            <w:rStyle w:val="Hyperlink"/>
            <w:rFonts w:ascii="Times New Roman" w:eastAsia="Times New Roman" w:hAnsi="Times New Roman" w:cs="Times New Roman"/>
            <w:sz w:val="24"/>
            <w:szCs w:val="24"/>
            <w:lang w:val="en-US" w:eastAsia="en-GB"/>
          </w:rPr>
          <w:t>http://www.imf.org/external/pubs/ft/weo/2015/01/pdf/text.pdf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Centre of Intelligence Agency</w:t>
      </w:r>
      <w:r w:rsidRPr="00BD5292">
        <w:rPr>
          <w:rFonts w:ascii="Times New Roman" w:eastAsia="Times New Roman" w:hAnsi="Times New Roman" w:cs="Times New Roman"/>
          <w:sz w:val="24"/>
          <w:szCs w:val="24"/>
          <w:lang w:val="en-US" w:eastAsia="en-GB"/>
        </w:rPr>
        <w:t>,</w:t>
      </w:r>
      <w:r>
        <w:rPr>
          <w:rFonts w:ascii="Times New Roman" w:eastAsia="Times New Roman" w:hAnsi="Times New Roman" w:cs="Times New Roman"/>
          <w:sz w:val="24"/>
          <w:szCs w:val="24"/>
          <w:lang w:val="en-US" w:eastAsia="en-GB"/>
        </w:rPr>
        <w:t xml:space="preserve"> </w:t>
      </w:r>
      <w:r w:rsidRPr="00136ADE">
        <w:rPr>
          <w:rFonts w:ascii="Times New Roman" w:eastAsia="Times New Roman" w:hAnsi="Times New Roman" w:cs="Times New Roman"/>
          <w:sz w:val="24"/>
          <w:szCs w:val="24"/>
          <w:lang w:val="en-US" w:eastAsia="en-GB"/>
        </w:rPr>
        <w:t>2016</w:t>
      </w:r>
      <w:r>
        <w:rPr>
          <w:rFonts w:ascii="Times New Roman" w:eastAsia="Times New Roman" w:hAnsi="Times New Roman" w:cs="Times New Roman"/>
          <w:sz w:val="24"/>
          <w:szCs w:val="24"/>
          <w:lang w:val="en-US" w:eastAsia="en-GB"/>
        </w:rPr>
        <w:t xml:space="preserve">. </w:t>
      </w:r>
      <w:r w:rsidRPr="00136ADE">
        <w:rPr>
          <w:rFonts w:ascii="Times New Roman" w:eastAsia="Times New Roman" w:hAnsi="Times New Roman" w:cs="Times New Roman"/>
          <w:i/>
          <w:sz w:val="24"/>
          <w:szCs w:val="24"/>
          <w:lang w:val="en-US" w:eastAsia="en-GB"/>
        </w:rPr>
        <w:t>The World Factbook</w:t>
      </w:r>
      <w:r>
        <w:rPr>
          <w:rFonts w:ascii="Times New Roman" w:eastAsia="Times New Roman" w:hAnsi="Times New Roman" w:cs="Times New Roman"/>
          <w:i/>
          <w:sz w:val="24"/>
          <w:szCs w:val="24"/>
          <w:lang w:val="en-US" w:eastAsia="en-GB"/>
        </w:rPr>
        <w:t>. Taiwan</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36" w:history="1">
        <w:r w:rsidRPr="002B232E">
          <w:rPr>
            <w:rStyle w:val="Hyperlink"/>
            <w:rFonts w:ascii="Times New Roman" w:eastAsia="Times New Roman" w:hAnsi="Times New Roman" w:cs="Times New Roman"/>
            <w:sz w:val="24"/>
            <w:szCs w:val="24"/>
            <w:lang w:val="en-US" w:eastAsia="en-GB"/>
          </w:rPr>
          <w:t>https://www.cia.gov/library/publications/the-world-factbook/geos/print_tw.html</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World Trade Organisation</w:t>
      </w:r>
      <w:r w:rsidRPr="00BD5292">
        <w:rPr>
          <w:rFonts w:ascii="Times New Roman" w:eastAsia="Times New Roman" w:hAnsi="Times New Roman" w:cs="Times New Roman"/>
          <w:sz w:val="24"/>
          <w:szCs w:val="24"/>
          <w:lang w:val="en-US" w:eastAsia="en-GB"/>
        </w:rPr>
        <w:t>,</w:t>
      </w:r>
      <w:r>
        <w:rPr>
          <w:rFonts w:ascii="Times New Roman" w:eastAsia="Times New Roman" w:hAnsi="Times New Roman" w:cs="Times New Roman"/>
          <w:sz w:val="24"/>
          <w:szCs w:val="24"/>
          <w:lang w:val="en-US" w:eastAsia="en-GB"/>
        </w:rPr>
        <w:t xml:space="preserve"> 2015. </w:t>
      </w:r>
      <w:r w:rsidRPr="00136ADE">
        <w:rPr>
          <w:rFonts w:ascii="Times New Roman" w:eastAsia="Times New Roman" w:hAnsi="Times New Roman" w:cs="Times New Roman"/>
          <w:i/>
          <w:sz w:val="24"/>
          <w:szCs w:val="24"/>
          <w:lang w:val="en-US" w:eastAsia="en-GB"/>
        </w:rPr>
        <w:t>Trade Profiles</w:t>
      </w:r>
      <w:r>
        <w:rPr>
          <w:rFonts w:ascii="Times New Roman" w:eastAsia="Times New Roman" w:hAnsi="Times New Roman" w:cs="Times New Roman"/>
          <w:i/>
          <w:sz w:val="24"/>
          <w:szCs w:val="24"/>
          <w:lang w:val="en-US" w:eastAsia="en-GB"/>
        </w:rPr>
        <w:t>. Chinese Taipei</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37" w:history="1">
        <w:r w:rsidRPr="002B232E">
          <w:rPr>
            <w:rStyle w:val="Hyperlink"/>
            <w:rFonts w:ascii="Times New Roman" w:eastAsia="Times New Roman" w:hAnsi="Times New Roman" w:cs="Times New Roman"/>
            <w:sz w:val="24"/>
            <w:szCs w:val="24"/>
            <w:lang w:val="en-US" w:eastAsia="en-GB"/>
          </w:rPr>
          <w:t>http://stat.wto.org/CountryProfile/WSDBCountryPFView.aspx?Language=E&amp;Country=TW</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t xml:space="preserve"> </w:t>
      </w:r>
    </w:p>
    <w:p w:rsidR="00C46E45"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t>Taipei Representative Office Brussels</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2015</w:t>
      </w:r>
      <w:r>
        <w:rPr>
          <w:rFonts w:ascii="Times New Roman" w:eastAsia="Times New Roman" w:hAnsi="Times New Roman" w:cs="Times New Roman"/>
          <w:sz w:val="24"/>
          <w:szCs w:val="24"/>
          <w:lang w:val="en-US" w:eastAsia="en-GB"/>
        </w:rPr>
        <w:t xml:space="preserve">. </w:t>
      </w:r>
      <w:r w:rsidRPr="00136ADE">
        <w:rPr>
          <w:rFonts w:ascii="Times New Roman" w:eastAsia="Times New Roman" w:hAnsi="Times New Roman" w:cs="Times New Roman"/>
          <w:i/>
          <w:sz w:val="24"/>
          <w:szCs w:val="24"/>
          <w:lang w:val="en-US" w:eastAsia="en-GB"/>
        </w:rPr>
        <w:t>Taiwan Economic and Trade Development</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38" w:history="1">
        <w:r w:rsidRPr="002B232E">
          <w:rPr>
            <w:rStyle w:val="Hyperlink"/>
            <w:rFonts w:ascii="Times New Roman" w:eastAsia="Times New Roman" w:hAnsi="Times New Roman" w:cs="Times New Roman"/>
            <w:sz w:val="24"/>
            <w:szCs w:val="24"/>
            <w:lang w:val="en-US" w:eastAsia="en-GB"/>
          </w:rPr>
          <w:t>http://www.roc-taiwan.org/public/Attachment/491823151771.pdf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lastRenderedPageBreak/>
        <w:t>European Commission –</w:t>
      </w:r>
      <w:r>
        <w:rPr>
          <w:rFonts w:ascii="Times New Roman" w:eastAsia="Times New Roman" w:hAnsi="Times New Roman" w:cs="Times New Roman"/>
          <w:sz w:val="24"/>
          <w:szCs w:val="24"/>
          <w:lang w:val="en-US" w:eastAsia="en-GB"/>
        </w:rPr>
        <w:t xml:space="preserve"> Directorate General for Trade, 2016. </w:t>
      </w:r>
      <w:r w:rsidRPr="007F14FA">
        <w:rPr>
          <w:rFonts w:ascii="Times New Roman" w:eastAsia="Times New Roman" w:hAnsi="Times New Roman" w:cs="Times New Roman"/>
          <w:i/>
          <w:sz w:val="24"/>
          <w:szCs w:val="24"/>
          <w:lang w:val="en-US" w:eastAsia="en-GB"/>
        </w:rPr>
        <w:t>Countries and regions. Taiwan</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39" w:history="1">
        <w:r w:rsidRPr="002B232E">
          <w:rPr>
            <w:rStyle w:val="Hyperlink"/>
            <w:rFonts w:ascii="Times New Roman" w:eastAsia="Times New Roman" w:hAnsi="Times New Roman" w:cs="Times New Roman"/>
            <w:sz w:val="24"/>
            <w:szCs w:val="24"/>
            <w:lang w:val="en-US" w:eastAsia="en-GB"/>
          </w:rPr>
          <w:t>http://ec.europa.eu/trade/policy/countries-and-regions/countries/taiwan/</w:t>
        </w:r>
      </w:hyperlink>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Taiwan</w:t>
      </w:r>
      <w:r w:rsidRPr="00BD5292">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Bureau</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of Foreign Trade, 2016</w:t>
      </w:r>
      <w:r>
        <w:rPr>
          <w:rFonts w:ascii="Times New Roman" w:eastAsia="Times New Roman" w:hAnsi="Times New Roman" w:cs="Times New Roman"/>
          <w:sz w:val="24"/>
          <w:szCs w:val="24"/>
          <w:lang w:val="en-US" w:eastAsia="en-GB"/>
        </w:rPr>
        <w:t xml:space="preserve">. </w:t>
      </w:r>
      <w:r w:rsidRPr="00136ADE">
        <w:rPr>
          <w:rFonts w:ascii="Times New Roman" w:eastAsia="Times New Roman" w:hAnsi="Times New Roman" w:cs="Times New Roman"/>
          <w:i/>
          <w:sz w:val="24"/>
          <w:szCs w:val="24"/>
          <w:lang w:val="en-US" w:eastAsia="en-GB"/>
        </w:rPr>
        <w:t>FTAs signed with trading partners</w:t>
      </w:r>
      <w:r w:rsidRPr="00BD5292">
        <w:rPr>
          <w:rFonts w:ascii="Times New Roman" w:eastAsia="Times New Roman" w:hAnsi="Times New Roman" w:cs="Times New Roman"/>
          <w:sz w:val="24"/>
          <w:szCs w:val="24"/>
          <w:lang w:val="en-US" w:eastAsia="en-GB"/>
        </w:rPr>
        <w:t>.</w:t>
      </w:r>
      <w:r>
        <w:rPr>
          <w:rFonts w:ascii="Times New Roman" w:eastAsia="Times New Roman" w:hAnsi="Times New Roman" w:cs="Times New Roman"/>
          <w:sz w:val="24"/>
          <w:szCs w:val="24"/>
          <w:lang w:val="en-US" w:eastAsia="en-GB"/>
        </w:rPr>
        <w:t xml:space="preserve"> Available from</w:t>
      </w:r>
      <w:r w:rsidRPr="00BD5292">
        <w:rPr>
          <w:rFonts w:ascii="Times New Roman" w:eastAsia="Times New Roman" w:hAnsi="Times New Roman" w:cs="Times New Roman"/>
          <w:sz w:val="24"/>
          <w:szCs w:val="24"/>
          <w:lang w:val="en-US" w:eastAsia="en-GB"/>
        </w:rPr>
        <w:t xml:space="preserve">: </w:t>
      </w:r>
      <w:hyperlink r:id="rId40" w:history="1">
        <w:r w:rsidRPr="002B232E">
          <w:rPr>
            <w:rStyle w:val="Hyperlink"/>
            <w:rFonts w:ascii="Times New Roman" w:eastAsia="Times New Roman" w:hAnsi="Times New Roman" w:cs="Times New Roman"/>
            <w:sz w:val="24"/>
            <w:szCs w:val="24"/>
            <w:lang w:val="en-US" w:eastAsia="en-GB"/>
          </w:rPr>
          <w:t>http://www.trade.gov.tw/english/Pages/List.aspx?nodeID=672</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Taiwan – </w:t>
      </w:r>
      <w:r w:rsidRPr="00BD5292">
        <w:rPr>
          <w:rFonts w:ascii="Times New Roman" w:eastAsia="Times New Roman" w:hAnsi="Times New Roman" w:cs="Times New Roman"/>
          <w:sz w:val="24"/>
          <w:szCs w:val="24"/>
          <w:lang w:val="en-US" w:eastAsia="en-GB"/>
        </w:rPr>
        <w:t>Bureau</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of Foreign Trade, 2010</w:t>
      </w:r>
      <w:r>
        <w:rPr>
          <w:rFonts w:ascii="Times New Roman" w:eastAsia="Times New Roman" w:hAnsi="Times New Roman" w:cs="Times New Roman"/>
          <w:sz w:val="24"/>
          <w:szCs w:val="24"/>
          <w:lang w:val="en-US" w:eastAsia="en-GB"/>
        </w:rPr>
        <w:t xml:space="preserve">. </w:t>
      </w:r>
      <w:r w:rsidRPr="00136ADE">
        <w:rPr>
          <w:rFonts w:ascii="Times New Roman" w:eastAsia="Times New Roman" w:hAnsi="Times New Roman" w:cs="Times New Roman"/>
          <w:i/>
          <w:sz w:val="24"/>
          <w:szCs w:val="24"/>
          <w:lang w:val="en-US" w:eastAsia="en-GB"/>
        </w:rPr>
        <w:t>Bilateral Trade between the R.O.C. and Central and South America</w:t>
      </w:r>
      <w:r w:rsidRPr="00BD5292">
        <w:rPr>
          <w:rFonts w:ascii="Times New Roman" w:eastAsia="Times New Roman" w:hAnsi="Times New Roman" w:cs="Times New Roman"/>
          <w:sz w:val="24"/>
          <w:szCs w:val="24"/>
          <w:lang w:val="en-US" w:eastAsia="en-GB"/>
        </w:rPr>
        <w:t>.</w:t>
      </w:r>
      <w:r>
        <w:rPr>
          <w:rFonts w:ascii="Times New Roman" w:eastAsia="Times New Roman" w:hAnsi="Times New Roman" w:cs="Times New Roman"/>
          <w:sz w:val="24"/>
          <w:szCs w:val="24"/>
          <w:lang w:val="en-US" w:eastAsia="en-GB"/>
        </w:rPr>
        <w:t xml:space="preserve"> Available from</w:t>
      </w:r>
      <w:r w:rsidRPr="00BD5292">
        <w:rPr>
          <w:rFonts w:ascii="Times New Roman" w:eastAsia="Times New Roman" w:hAnsi="Times New Roman" w:cs="Times New Roman"/>
          <w:sz w:val="24"/>
          <w:szCs w:val="24"/>
          <w:lang w:val="en-US" w:eastAsia="en-GB"/>
        </w:rPr>
        <w:t xml:space="preserve">: </w:t>
      </w:r>
      <w:hyperlink r:id="rId41" w:history="1">
        <w:r w:rsidRPr="002B232E">
          <w:rPr>
            <w:rStyle w:val="Hyperlink"/>
            <w:rFonts w:ascii="Times New Roman" w:eastAsia="Times New Roman" w:hAnsi="Times New Roman" w:cs="Times New Roman"/>
            <w:sz w:val="24"/>
            <w:szCs w:val="24"/>
            <w:lang w:val="en-US" w:eastAsia="en-GB"/>
          </w:rPr>
          <w:t>http://www.trade.gov.tw/english/Pages/Detail.aspx?nodeID=661&amp;pid=321424&amp;dl_DateRange=all&amp;txt_SD=&amp;txt_ED=&amp;txt_Keyword=&amp;Pageid=0</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Pr="00C46E45" w:rsidRDefault="00C46E45" w:rsidP="00C46E45">
      <w:pPr>
        <w:spacing w:after="0" w:line="360" w:lineRule="auto"/>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en-US" w:eastAsia="en-GB"/>
        </w:rPr>
        <w:t xml:space="preserve">Wikipedia, </w:t>
      </w:r>
      <w:r w:rsidRPr="00136ADE">
        <w:rPr>
          <w:rFonts w:ascii="Times New Roman" w:eastAsia="Times New Roman" w:hAnsi="Times New Roman" w:cs="Times New Roman"/>
          <w:i/>
          <w:sz w:val="24"/>
          <w:szCs w:val="24"/>
          <w:lang w:val="en-US" w:eastAsia="en-GB"/>
        </w:rPr>
        <w:t>Cross-Strait Service Trade Agreement</w:t>
      </w:r>
      <w:r>
        <w:rPr>
          <w:rFonts w:ascii="Times New Roman" w:eastAsia="Times New Roman" w:hAnsi="Times New Roman" w:cs="Times New Roman"/>
          <w:sz w:val="24"/>
          <w:szCs w:val="24"/>
          <w:lang w:val="en-US" w:eastAsia="en-GB"/>
        </w:rPr>
        <w:t xml:space="preserve">. </w:t>
      </w:r>
      <w:proofErr w:type="spellStart"/>
      <w:r w:rsidRPr="00C46E45">
        <w:rPr>
          <w:rFonts w:ascii="Times New Roman" w:eastAsia="Times New Roman" w:hAnsi="Times New Roman" w:cs="Times New Roman"/>
          <w:sz w:val="24"/>
          <w:szCs w:val="24"/>
          <w:lang w:val="fr-FR" w:eastAsia="en-GB"/>
        </w:rPr>
        <w:t>Available</w:t>
      </w:r>
      <w:proofErr w:type="spellEnd"/>
      <w:r w:rsidRPr="00C46E45">
        <w:rPr>
          <w:rFonts w:ascii="Times New Roman" w:eastAsia="Times New Roman" w:hAnsi="Times New Roman" w:cs="Times New Roman"/>
          <w:sz w:val="24"/>
          <w:szCs w:val="24"/>
          <w:lang w:val="fr-FR" w:eastAsia="en-GB"/>
        </w:rPr>
        <w:t xml:space="preserve"> </w:t>
      </w:r>
      <w:proofErr w:type="spellStart"/>
      <w:proofErr w:type="gramStart"/>
      <w:r w:rsidRPr="00C46E45">
        <w:rPr>
          <w:rFonts w:ascii="Times New Roman" w:eastAsia="Times New Roman" w:hAnsi="Times New Roman" w:cs="Times New Roman"/>
          <w:sz w:val="24"/>
          <w:szCs w:val="24"/>
          <w:lang w:val="fr-FR" w:eastAsia="en-GB"/>
        </w:rPr>
        <w:t>from</w:t>
      </w:r>
      <w:proofErr w:type="spellEnd"/>
      <w:r w:rsidRPr="00C46E45">
        <w:rPr>
          <w:rFonts w:ascii="Times New Roman" w:eastAsia="Times New Roman" w:hAnsi="Times New Roman" w:cs="Times New Roman"/>
          <w:sz w:val="24"/>
          <w:szCs w:val="24"/>
          <w:lang w:val="fr-FR" w:eastAsia="en-GB"/>
        </w:rPr>
        <w:t>:</w:t>
      </w:r>
      <w:proofErr w:type="gramEnd"/>
    </w:p>
    <w:p w:rsidR="00C46E45" w:rsidRPr="00C46E45" w:rsidRDefault="00547CC7" w:rsidP="00C46E45">
      <w:pPr>
        <w:spacing w:after="0" w:line="360" w:lineRule="auto"/>
        <w:rPr>
          <w:rFonts w:ascii="Times New Roman" w:eastAsia="Times New Roman" w:hAnsi="Times New Roman" w:cs="Times New Roman"/>
          <w:sz w:val="24"/>
          <w:szCs w:val="24"/>
          <w:lang w:val="fr-FR" w:eastAsia="en-GB"/>
        </w:rPr>
      </w:pPr>
      <w:hyperlink r:id="rId42" w:history="1">
        <w:r w:rsidR="00C46E45" w:rsidRPr="00C46E45">
          <w:rPr>
            <w:rStyle w:val="Hyperlink"/>
            <w:rFonts w:ascii="Times New Roman" w:eastAsia="Times New Roman" w:hAnsi="Times New Roman" w:cs="Times New Roman"/>
            <w:sz w:val="24"/>
            <w:szCs w:val="24"/>
            <w:lang w:val="fr-FR" w:eastAsia="en-GB"/>
          </w:rPr>
          <w:t>https://en.wikipedia.org/wiki/Cross-Strait_Service_Trade_Agreement</w:t>
        </w:r>
      </w:hyperlink>
    </w:p>
    <w:p w:rsidR="00C46E45" w:rsidRPr="00C46E45" w:rsidRDefault="00C46E45" w:rsidP="00C46E45">
      <w:pPr>
        <w:spacing w:after="0" w:line="360" w:lineRule="auto"/>
        <w:rPr>
          <w:rFonts w:ascii="Times New Roman" w:eastAsia="Times New Roman" w:hAnsi="Times New Roman" w:cs="Times New Roman"/>
          <w:sz w:val="24"/>
          <w:szCs w:val="24"/>
          <w:lang w:val="fr-FR"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t>Politics</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and</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war,</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2016</w:t>
      </w:r>
      <w:r>
        <w:rPr>
          <w:rFonts w:ascii="Times New Roman" w:eastAsia="Times New Roman" w:hAnsi="Times New Roman" w:cs="Times New Roman"/>
          <w:sz w:val="24"/>
          <w:szCs w:val="24"/>
          <w:lang w:val="en-US" w:eastAsia="en-GB"/>
        </w:rPr>
        <w:t xml:space="preserve">. </w:t>
      </w:r>
      <w:r w:rsidRPr="00136ADE">
        <w:rPr>
          <w:rFonts w:ascii="Times New Roman" w:eastAsia="Times New Roman" w:hAnsi="Times New Roman" w:cs="Times New Roman"/>
          <w:i/>
          <w:sz w:val="24"/>
          <w:szCs w:val="24"/>
          <w:lang w:val="en-US" w:eastAsia="en-GB"/>
        </w:rPr>
        <w:t>National Factbook</w:t>
      </w:r>
      <w:r>
        <w:rPr>
          <w:rFonts w:ascii="Times New Roman" w:eastAsia="Times New Roman" w:hAnsi="Times New Roman" w:cs="Times New Roman"/>
          <w:i/>
          <w:sz w:val="24"/>
          <w:szCs w:val="24"/>
          <w:lang w:val="en-US" w:eastAsia="en-GB"/>
        </w:rPr>
        <w:t>. Taiwan</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43" w:history="1">
        <w:r w:rsidRPr="002B232E">
          <w:rPr>
            <w:rStyle w:val="Hyperlink"/>
            <w:rFonts w:ascii="Times New Roman" w:eastAsia="Times New Roman" w:hAnsi="Times New Roman" w:cs="Times New Roman"/>
            <w:sz w:val="24"/>
            <w:szCs w:val="24"/>
            <w:lang w:val="en-US" w:eastAsia="en-GB"/>
          </w:rPr>
          <w:t>https://politicsandwar.com/nation/id=37854&amp;display=factbook</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European Centre for International Political Economy</w:t>
      </w:r>
      <w:r w:rsidRPr="00BD5292">
        <w:rPr>
          <w:rFonts w:ascii="Times New Roman" w:eastAsia="Times New Roman" w:hAnsi="Times New Roman" w:cs="Times New Roman"/>
          <w:sz w:val="24"/>
          <w:szCs w:val="24"/>
          <w:lang w:val="en-US" w:eastAsia="en-GB"/>
        </w:rPr>
        <w:t>,</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2010</w:t>
      </w:r>
      <w:r>
        <w:rPr>
          <w:rFonts w:ascii="Times New Roman" w:eastAsia="Times New Roman" w:hAnsi="Times New Roman" w:cs="Times New Roman"/>
          <w:sz w:val="24"/>
          <w:szCs w:val="24"/>
          <w:lang w:val="en-US" w:eastAsia="en-GB"/>
        </w:rPr>
        <w:t xml:space="preserve">. </w:t>
      </w:r>
      <w:r w:rsidRPr="00136ADE">
        <w:rPr>
          <w:rFonts w:ascii="Times New Roman" w:eastAsia="Times New Roman" w:hAnsi="Times New Roman" w:cs="Times New Roman"/>
          <w:i/>
          <w:sz w:val="24"/>
          <w:szCs w:val="24"/>
          <w:lang w:val="en-US" w:eastAsia="en-GB"/>
        </w:rPr>
        <w:t>Beyond Geopolitics – The Ca</w:t>
      </w:r>
      <w:r>
        <w:rPr>
          <w:rFonts w:ascii="Times New Roman" w:eastAsia="Times New Roman" w:hAnsi="Times New Roman" w:cs="Times New Roman"/>
          <w:i/>
          <w:sz w:val="24"/>
          <w:szCs w:val="24"/>
          <w:lang w:val="en-US" w:eastAsia="en-GB"/>
        </w:rPr>
        <w:t>se for a Free Trade Accord b</w:t>
      </w:r>
      <w:r w:rsidRPr="00136ADE">
        <w:rPr>
          <w:rFonts w:ascii="Times New Roman" w:eastAsia="Times New Roman" w:hAnsi="Times New Roman" w:cs="Times New Roman"/>
          <w:i/>
          <w:sz w:val="24"/>
          <w:szCs w:val="24"/>
          <w:lang w:val="en-US" w:eastAsia="en-GB"/>
        </w:rPr>
        <w:t>etween Europe and Taiwan</w:t>
      </w:r>
      <w:r>
        <w:rPr>
          <w:rFonts w:ascii="Times New Roman" w:eastAsia="Times New Roman" w:hAnsi="Times New Roman" w:cs="Times New Roman"/>
          <w:sz w:val="24"/>
          <w:szCs w:val="24"/>
          <w:lang w:val="en-US" w:eastAsia="en-GB"/>
        </w:rPr>
        <w:t>.</w:t>
      </w:r>
      <w:r w:rsidRPr="00BD5292">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Available from</w:t>
      </w:r>
      <w:r w:rsidRPr="00BD5292">
        <w:rPr>
          <w:rFonts w:ascii="Times New Roman" w:eastAsia="Times New Roman" w:hAnsi="Times New Roman" w:cs="Times New Roman"/>
          <w:sz w:val="24"/>
          <w:szCs w:val="24"/>
          <w:lang w:val="en-US" w:eastAsia="en-GB"/>
        </w:rPr>
        <w:t xml:space="preserve">: </w:t>
      </w:r>
      <w:hyperlink r:id="rId44" w:history="1">
        <w:r w:rsidRPr="002B232E">
          <w:rPr>
            <w:rStyle w:val="Hyperlink"/>
            <w:rFonts w:ascii="Times New Roman" w:eastAsia="Times New Roman" w:hAnsi="Times New Roman" w:cs="Times New Roman"/>
            <w:sz w:val="24"/>
            <w:szCs w:val="24"/>
            <w:lang w:val="en-US" w:eastAsia="en-GB"/>
          </w:rPr>
          <w:t>http://www.ecipe.org/app/uploads/2014/12/beyond-geopolitics-the-case-for-a-free-trade-accord-between-europe-and-taiwan.pdf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sidRPr="00BD5292">
        <w:rPr>
          <w:rFonts w:ascii="Times New Roman" w:eastAsia="Times New Roman" w:hAnsi="Times New Roman" w:cs="Times New Roman"/>
          <w:sz w:val="24"/>
          <w:szCs w:val="24"/>
          <w:lang w:val="en-US" w:eastAsia="en-GB"/>
        </w:rPr>
        <w:t>European Commission,</w:t>
      </w:r>
      <w:r>
        <w:rPr>
          <w:rFonts w:ascii="Times New Roman" w:eastAsia="Times New Roman" w:hAnsi="Times New Roman" w:cs="Times New Roman"/>
          <w:sz w:val="24"/>
          <w:szCs w:val="24"/>
          <w:lang w:val="en-US" w:eastAsia="en-GB"/>
        </w:rPr>
        <w:t xml:space="preserve"> </w:t>
      </w:r>
      <w:r w:rsidRPr="00BD5292">
        <w:rPr>
          <w:rFonts w:ascii="Times New Roman" w:eastAsia="Times New Roman" w:hAnsi="Times New Roman" w:cs="Times New Roman"/>
          <w:sz w:val="24"/>
          <w:szCs w:val="24"/>
          <w:lang w:val="en-US" w:eastAsia="en-GB"/>
        </w:rPr>
        <w:t>2016</w:t>
      </w:r>
      <w:r>
        <w:rPr>
          <w:rFonts w:ascii="Times New Roman" w:eastAsia="Times New Roman" w:hAnsi="Times New Roman" w:cs="Times New Roman"/>
          <w:sz w:val="24"/>
          <w:szCs w:val="24"/>
          <w:lang w:val="en-US" w:eastAsia="en-GB"/>
        </w:rPr>
        <w:t xml:space="preserve">. </w:t>
      </w:r>
      <w:r w:rsidRPr="00136ADE">
        <w:rPr>
          <w:rFonts w:ascii="Times New Roman" w:eastAsia="Times New Roman" w:hAnsi="Times New Roman" w:cs="Times New Roman"/>
          <w:i/>
          <w:sz w:val="24"/>
          <w:szCs w:val="24"/>
          <w:lang w:val="en-US" w:eastAsia="en-GB"/>
        </w:rPr>
        <w:t>European Union, Trade in Goods with Taiwan</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45" w:history="1">
        <w:r w:rsidRPr="002B232E">
          <w:rPr>
            <w:rStyle w:val="Hyperlink"/>
            <w:rFonts w:ascii="Times New Roman" w:eastAsia="Times New Roman" w:hAnsi="Times New Roman" w:cs="Times New Roman"/>
            <w:sz w:val="24"/>
            <w:szCs w:val="24"/>
            <w:lang w:val="en-US" w:eastAsia="en-GB"/>
          </w:rPr>
          <w:t>http://trade.ec.europa.eu/doclib/docs/2006/september/tradoc_113452.pdf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Pr="00C46E45" w:rsidRDefault="00C46E45" w:rsidP="00C46E45">
      <w:pPr>
        <w:spacing w:after="0" w:line="360" w:lineRule="auto"/>
        <w:rPr>
          <w:rFonts w:ascii="Times New Roman" w:eastAsia="Times New Roman" w:hAnsi="Times New Roman" w:cs="Times New Roman"/>
          <w:sz w:val="24"/>
          <w:szCs w:val="24"/>
          <w:lang w:val="fr-FR" w:eastAsia="en-GB"/>
        </w:rPr>
      </w:pPr>
      <w:r w:rsidRPr="00C46E45">
        <w:rPr>
          <w:rFonts w:ascii="Times New Roman" w:eastAsia="Times New Roman" w:hAnsi="Times New Roman" w:cs="Times New Roman"/>
          <w:sz w:val="24"/>
          <w:szCs w:val="24"/>
          <w:lang w:val="fr-FR" w:eastAsia="en-GB"/>
        </w:rPr>
        <w:t xml:space="preserve">Eurostat, </w:t>
      </w:r>
      <w:proofErr w:type="spellStart"/>
      <w:r w:rsidRPr="00C46E45">
        <w:rPr>
          <w:rFonts w:ascii="Times New Roman" w:eastAsia="Times New Roman" w:hAnsi="Times New Roman" w:cs="Times New Roman"/>
          <w:sz w:val="24"/>
          <w:szCs w:val="24"/>
          <w:lang w:val="fr-FR" w:eastAsia="en-GB"/>
        </w:rPr>
        <w:t>Database</w:t>
      </w:r>
      <w:proofErr w:type="spellEnd"/>
      <w:r w:rsidRPr="00C46E45">
        <w:rPr>
          <w:rFonts w:ascii="Times New Roman" w:eastAsia="Times New Roman" w:hAnsi="Times New Roman" w:cs="Times New Roman"/>
          <w:sz w:val="24"/>
          <w:szCs w:val="24"/>
          <w:lang w:val="fr-FR" w:eastAsia="en-GB"/>
        </w:rPr>
        <w:t xml:space="preserve">, 2016. </w:t>
      </w:r>
      <w:proofErr w:type="spellStart"/>
      <w:r w:rsidRPr="00C46E45">
        <w:rPr>
          <w:rFonts w:ascii="Times New Roman" w:eastAsia="Times New Roman" w:hAnsi="Times New Roman" w:cs="Times New Roman"/>
          <w:sz w:val="24"/>
          <w:szCs w:val="24"/>
          <w:lang w:val="fr-FR" w:eastAsia="en-GB"/>
        </w:rPr>
        <w:t>Available</w:t>
      </w:r>
      <w:proofErr w:type="spellEnd"/>
      <w:r w:rsidRPr="00C46E45">
        <w:rPr>
          <w:rFonts w:ascii="Times New Roman" w:eastAsia="Times New Roman" w:hAnsi="Times New Roman" w:cs="Times New Roman"/>
          <w:sz w:val="24"/>
          <w:szCs w:val="24"/>
          <w:lang w:val="fr-FR" w:eastAsia="en-GB"/>
        </w:rPr>
        <w:t xml:space="preserve"> </w:t>
      </w:r>
      <w:proofErr w:type="spellStart"/>
      <w:proofErr w:type="gramStart"/>
      <w:r w:rsidRPr="00C46E45">
        <w:rPr>
          <w:rFonts w:ascii="Times New Roman" w:eastAsia="Times New Roman" w:hAnsi="Times New Roman" w:cs="Times New Roman"/>
          <w:sz w:val="24"/>
          <w:szCs w:val="24"/>
          <w:lang w:val="fr-FR" w:eastAsia="en-GB"/>
        </w:rPr>
        <w:t>from</w:t>
      </w:r>
      <w:proofErr w:type="spellEnd"/>
      <w:r w:rsidRPr="00C46E45">
        <w:rPr>
          <w:rFonts w:ascii="Times New Roman" w:eastAsia="Times New Roman" w:hAnsi="Times New Roman" w:cs="Times New Roman"/>
          <w:sz w:val="24"/>
          <w:szCs w:val="24"/>
          <w:lang w:val="fr-FR" w:eastAsia="en-GB"/>
        </w:rPr>
        <w:t>:</w:t>
      </w:r>
      <w:proofErr w:type="gramEnd"/>
      <w:r w:rsidRPr="00C46E45">
        <w:rPr>
          <w:rFonts w:ascii="Times New Roman" w:eastAsia="Times New Roman" w:hAnsi="Times New Roman" w:cs="Times New Roman"/>
          <w:sz w:val="24"/>
          <w:szCs w:val="24"/>
          <w:lang w:val="fr-FR" w:eastAsia="en-GB"/>
        </w:rPr>
        <w:t xml:space="preserve"> </w:t>
      </w:r>
      <w:hyperlink r:id="rId46" w:history="1">
        <w:r w:rsidRPr="00C46E45">
          <w:rPr>
            <w:rStyle w:val="Hyperlink"/>
            <w:rFonts w:ascii="Times New Roman" w:eastAsia="Times New Roman" w:hAnsi="Times New Roman" w:cs="Times New Roman"/>
            <w:sz w:val="24"/>
            <w:szCs w:val="24"/>
            <w:lang w:val="fr-FR" w:eastAsia="en-GB"/>
          </w:rPr>
          <w:t>http://ec.europa.eu/eurostat/data/database</w:t>
        </w:r>
      </w:hyperlink>
    </w:p>
    <w:p w:rsidR="00C46E45" w:rsidRPr="00C46E45" w:rsidRDefault="00C46E45" w:rsidP="00C46E45">
      <w:pPr>
        <w:spacing w:after="0" w:line="360" w:lineRule="auto"/>
        <w:rPr>
          <w:rFonts w:ascii="Times New Roman" w:eastAsia="Times New Roman" w:hAnsi="Times New Roman" w:cs="Times New Roman"/>
          <w:sz w:val="24"/>
          <w:szCs w:val="24"/>
          <w:lang w:val="fr-FR"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sidRPr="00681825">
        <w:rPr>
          <w:rFonts w:ascii="Times New Roman" w:eastAsia="Times New Roman" w:hAnsi="Times New Roman" w:cs="Times New Roman"/>
          <w:sz w:val="24"/>
          <w:szCs w:val="24"/>
          <w:lang w:val="fr-FR" w:eastAsia="en-GB"/>
        </w:rPr>
        <w:t xml:space="preserve">European </w:t>
      </w:r>
      <w:proofErr w:type="spellStart"/>
      <w:r w:rsidRPr="00681825">
        <w:rPr>
          <w:rFonts w:ascii="Times New Roman" w:eastAsia="Times New Roman" w:hAnsi="Times New Roman" w:cs="Times New Roman"/>
          <w:sz w:val="24"/>
          <w:szCs w:val="24"/>
          <w:lang w:val="fr-FR" w:eastAsia="en-GB"/>
        </w:rPr>
        <w:t>External</w:t>
      </w:r>
      <w:proofErr w:type="spellEnd"/>
      <w:r w:rsidRPr="00681825">
        <w:rPr>
          <w:rFonts w:ascii="Times New Roman" w:eastAsia="Times New Roman" w:hAnsi="Times New Roman" w:cs="Times New Roman"/>
          <w:sz w:val="24"/>
          <w:szCs w:val="24"/>
          <w:lang w:val="fr-FR" w:eastAsia="en-GB"/>
        </w:rPr>
        <w:t xml:space="preserve"> Action Service, 2015. </w:t>
      </w:r>
      <w:r w:rsidRPr="00681825">
        <w:rPr>
          <w:rFonts w:ascii="Times New Roman" w:eastAsia="Times New Roman" w:hAnsi="Times New Roman" w:cs="Times New Roman"/>
          <w:i/>
          <w:sz w:val="24"/>
          <w:szCs w:val="24"/>
          <w:lang w:val="fr-FR" w:eastAsia="en-GB"/>
        </w:rPr>
        <w:t xml:space="preserve">EU-Taiwan </w:t>
      </w:r>
      <w:proofErr w:type="spellStart"/>
      <w:r w:rsidRPr="00681825">
        <w:rPr>
          <w:rFonts w:ascii="Times New Roman" w:eastAsia="Times New Roman" w:hAnsi="Times New Roman" w:cs="Times New Roman"/>
          <w:i/>
          <w:sz w:val="24"/>
          <w:szCs w:val="24"/>
          <w:lang w:val="fr-FR" w:eastAsia="en-GB"/>
        </w:rPr>
        <w:t>Factfile</w:t>
      </w:r>
      <w:proofErr w:type="spellEnd"/>
      <w:r w:rsidRPr="00681825">
        <w:rPr>
          <w:rFonts w:ascii="Times New Roman" w:eastAsia="Times New Roman" w:hAnsi="Times New Roman" w:cs="Times New Roman"/>
          <w:i/>
          <w:sz w:val="24"/>
          <w:szCs w:val="24"/>
          <w:lang w:val="fr-FR" w:eastAsia="en-GB"/>
        </w:rPr>
        <w:t xml:space="preserve"> 2015</w:t>
      </w:r>
      <w:r w:rsidRPr="00681825">
        <w:rPr>
          <w:rFonts w:ascii="Times New Roman" w:eastAsia="Times New Roman" w:hAnsi="Times New Roman" w:cs="Times New Roman"/>
          <w:sz w:val="24"/>
          <w:szCs w:val="24"/>
          <w:lang w:val="fr-FR" w:eastAsia="en-GB"/>
        </w:rPr>
        <w:t xml:space="preserve">. </w:t>
      </w:r>
      <w:r w:rsidRPr="00BD5292">
        <w:rPr>
          <w:rFonts w:ascii="Times New Roman" w:eastAsia="Times New Roman" w:hAnsi="Times New Roman" w:cs="Times New Roman"/>
          <w:sz w:val="24"/>
          <w:szCs w:val="24"/>
          <w:lang w:val="en-US" w:eastAsia="en-GB"/>
        </w:rPr>
        <w:t>Availab</w:t>
      </w:r>
      <w:r>
        <w:rPr>
          <w:rFonts w:ascii="Times New Roman" w:eastAsia="Times New Roman" w:hAnsi="Times New Roman" w:cs="Times New Roman"/>
          <w:sz w:val="24"/>
          <w:szCs w:val="24"/>
          <w:lang w:val="en-US" w:eastAsia="en-GB"/>
        </w:rPr>
        <w:t>le from</w:t>
      </w:r>
      <w:r w:rsidRPr="00BD5292">
        <w:rPr>
          <w:rFonts w:ascii="Times New Roman" w:eastAsia="Times New Roman" w:hAnsi="Times New Roman" w:cs="Times New Roman"/>
          <w:sz w:val="24"/>
          <w:szCs w:val="24"/>
          <w:lang w:val="en-US" w:eastAsia="en-GB"/>
        </w:rPr>
        <w:t xml:space="preserve">: </w:t>
      </w:r>
      <w:hyperlink r:id="rId47" w:history="1">
        <w:r w:rsidRPr="002B232E">
          <w:rPr>
            <w:rStyle w:val="Hyperlink"/>
            <w:rFonts w:ascii="Times New Roman" w:eastAsia="Times New Roman" w:hAnsi="Times New Roman" w:cs="Times New Roman"/>
            <w:sz w:val="24"/>
            <w:szCs w:val="24"/>
            <w:lang w:val="en-US" w:eastAsia="en-GB"/>
          </w:rPr>
          <w:t>http://www.eeas.europa.eu/delegations/taiwan/documents/more_info/eufactfile2015.pdf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World Trade Organisation</w:t>
      </w:r>
      <w:r w:rsidRPr="00BD5292">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2016. </w:t>
      </w:r>
      <w:r w:rsidRPr="00136ADE">
        <w:rPr>
          <w:rFonts w:ascii="Times New Roman" w:eastAsia="Times New Roman" w:hAnsi="Times New Roman" w:cs="Times New Roman"/>
          <w:i/>
          <w:sz w:val="24"/>
          <w:szCs w:val="24"/>
          <w:lang w:val="en-US" w:eastAsia="en-GB"/>
        </w:rPr>
        <w:t>International Trade Statistics 2015</w:t>
      </w:r>
      <w:r>
        <w:rPr>
          <w:rFonts w:ascii="Times New Roman" w:eastAsia="Times New Roman" w:hAnsi="Times New Roman" w:cs="Times New Roman"/>
          <w:sz w:val="24"/>
          <w:szCs w:val="24"/>
          <w:lang w:val="en-US" w:eastAsia="en-GB"/>
        </w:rPr>
        <w:t xml:space="preserve">. Available from: </w:t>
      </w:r>
      <w:hyperlink r:id="rId48" w:history="1">
        <w:r w:rsidRPr="002B232E">
          <w:rPr>
            <w:rStyle w:val="Hyperlink"/>
            <w:rFonts w:ascii="Times New Roman" w:eastAsia="Times New Roman" w:hAnsi="Times New Roman" w:cs="Times New Roman"/>
            <w:sz w:val="24"/>
            <w:szCs w:val="24"/>
            <w:lang w:val="en-US" w:eastAsia="en-GB"/>
          </w:rPr>
          <w:t>https://www.wto.org/english/res_e/statis_e/its2015_e/its15_toc_e.htm</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lastRenderedPageBreak/>
        <w:t>Organisation for Economic Co-operation and Development</w:t>
      </w:r>
      <w:r w:rsidRPr="00BD5292">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2016. </w:t>
      </w:r>
      <w:r w:rsidRPr="009C5BD9">
        <w:rPr>
          <w:rFonts w:ascii="Times New Roman" w:eastAsia="Times New Roman" w:hAnsi="Times New Roman" w:cs="Times New Roman"/>
          <w:i/>
          <w:sz w:val="24"/>
          <w:szCs w:val="24"/>
          <w:lang w:val="en-US" w:eastAsia="en-GB"/>
        </w:rPr>
        <w:t>Trade in V</w:t>
      </w:r>
      <w:r>
        <w:rPr>
          <w:rFonts w:ascii="Times New Roman" w:eastAsia="Times New Roman" w:hAnsi="Times New Roman" w:cs="Times New Roman"/>
          <w:i/>
          <w:sz w:val="24"/>
          <w:szCs w:val="24"/>
          <w:lang w:val="en-US" w:eastAsia="en-GB"/>
        </w:rPr>
        <w:t xml:space="preserve">alue </w:t>
      </w:r>
      <w:r w:rsidRPr="009C5BD9">
        <w:rPr>
          <w:rFonts w:ascii="Times New Roman" w:eastAsia="Times New Roman" w:hAnsi="Times New Roman" w:cs="Times New Roman"/>
          <w:i/>
          <w:sz w:val="24"/>
          <w:szCs w:val="24"/>
          <w:lang w:val="en-US" w:eastAsia="en-GB"/>
        </w:rPr>
        <w:t>Added</w:t>
      </w:r>
      <w:r>
        <w:rPr>
          <w:rFonts w:ascii="Times New Roman" w:eastAsia="Times New Roman" w:hAnsi="Times New Roman" w:cs="Times New Roman"/>
          <w:sz w:val="24"/>
          <w:szCs w:val="24"/>
          <w:lang w:val="en-US" w:eastAsia="en-GB"/>
        </w:rPr>
        <w:t xml:space="preserve"> (</w:t>
      </w:r>
      <w:proofErr w:type="spellStart"/>
      <w:r w:rsidRPr="001F6DD7">
        <w:rPr>
          <w:rFonts w:ascii="Times New Roman" w:eastAsia="Times New Roman" w:hAnsi="Times New Roman" w:cs="Times New Roman"/>
          <w:i/>
          <w:sz w:val="24"/>
          <w:szCs w:val="24"/>
          <w:lang w:val="en-US" w:eastAsia="en-GB"/>
        </w:rPr>
        <w:t>TiVA</w:t>
      </w:r>
      <w:proofErr w:type="spellEnd"/>
      <w:r>
        <w:rPr>
          <w:rFonts w:ascii="Times New Roman" w:eastAsia="Times New Roman" w:hAnsi="Times New Roman" w:cs="Times New Roman"/>
          <w:i/>
          <w:sz w:val="24"/>
          <w:szCs w:val="24"/>
          <w:lang w:val="en-US" w:eastAsia="en-GB"/>
        </w:rPr>
        <w:t>)</w:t>
      </w:r>
      <w:r w:rsidRPr="001F6DD7">
        <w:rPr>
          <w:rFonts w:ascii="Times New Roman" w:eastAsia="Times New Roman" w:hAnsi="Times New Roman" w:cs="Times New Roman"/>
          <w:i/>
          <w:sz w:val="24"/>
          <w:szCs w:val="24"/>
          <w:lang w:val="en-US" w:eastAsia="en-GB"/>
        </w:rPr>
        <w:t xml:space="preserve"> Database</w:t>
      </w:r>
      <w:r>
        <w:rPr>
          <w:rFonts w:ascii="Times New Roman" w:eastAsia="Times New Roman" w:hAnsi="Times New Roman" w:cs="Times New Roman"/>
          <w:sz w:val="24"/>
          <w:szCs w:val="24"/>
          <w:lang w:val="en-US" w:eastAsia="en-GB"/>
        </w:rPr>
        <w:t xml:space="preserve">. Available from: </w:t>
      </w:r>
      <w:hyperlink r:id="rId49" w:history="1">
        <w:r w:rsidRPr="002B232E">
          <w:rPr>
            <w:rStyle w:val="Hyperlink"/>
            <w:rFonts w:ascii="Times New Roman" w:eastAsia="Times New Roman" w:hAnsi="Times New Roman" w:cs="Times New Roman"/>
            <w:sz w:val="24"/>
            <w:szCs w:val="24"/>
            <w:lang w:val="en-US" w:eastAsia="en-GB"/>
          </w:rPr>
          <w:t>http://stats.oecd.org/Index.aspx?DataSetCode=TIVA2015_C1</w:t>
        </w:r>
      </w:hyperlink>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World Trade Organisation</w:t>
      </w:r>
      <w:r w:rsidRPr="00BD5292">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2016. </w:t>
      </w:r>
      <w:r w:rsidRPr="006C66F2">
        <w:rPr>
          <w:rFonts w:ascii="Times New Roman" w:eastAsia="Times New Roman" w:hAnsi="Times New Roman" w:cs="Times New Roman"/>
          <w:i/>
          <w:sz w:val="24"/>
          <w:szCs w:val="24"/>
          <w:lang w:val="en-US" w:eastAsia="en-GB"/>
        </w:rPr>
        <w:t>Trade in Value Added and Global Value Chains</w:t>
      </w:r>
      <w:r>
        <w:rPr>
          <w:rFonts w:ascii="Times New Roman" w:eastAsia="Times New Roman" w:hAnsi="Times New Roman" w:cs="Times New Roman"/>
          <w:i/>
          <w:sz w:val="24"/>
          <w:szCs w:val="24"/>
          <w:lang w:val="en-US" w:eastAsia="en-GB"/>
        </w:rPr>
        <w:t>: statistical profiles</w:t>
      </w:r>
      <w:r>
        <w:rPr>
          <w:rFonts w:ascii="Times New Roman" w:eastAsia="Times New Roman" w:hAnsi="Times New Roman" w:cs="Times New Roman"/>
          <w:sz w:val="24"/>
          <w:szCs w:val="24"/>
          <w:lang w:val="en-US" w:eastAsia="en-GB"/>
        </w:rPr>
        <w:t xml:space="preserve">. </w:t>
      </w:r>
      <w:r w:rsidRPr="006C66F2">
        <w:rPr>
          <w:rFonts w:ascii="Times New Roman" w:eastAsia="Times New Roman" w:hAnsi="Times New Roman" w:cs="Times New Roman"/>
          <w:i/>
          <w:sz w:val="24"/>
          <w:szCs w:val="24"/>
          <w:lang w:val="en-US" w:eastAsia="en-GB"/>
        </w:rPr>
        <w:t xml:space="preserve">Chinese Taipei. </w:t>
      </w:r>
      <w:r>
        <w:rPr>
          <w:rFonts w:ascii="Times New Roman" w:eastAsia="Times New Roman" w:hAnsi="Times New Roman" w:cs="Times New Roman"/>
          <w:sz w:val="24"/>
          <w:szCs w:val="24"/>
          <w:lang w:val="en-US" w:eastAsia="en-GB"/>
        </w:rPr>
        <w:t xml:space="preserve">Available from: </w:t>
      </w:r>
      <w:hyperlink r:id="rId50" w:history="1">
        <w:r w:rsidRPr="002B232E">
          <w:rPr>
            <w:rStyle w:val="Hyperlink"/>
            <w:rFonts w:ascii="Times New Roman" w:eastAsia="Times New Roman" w:hAnsi="Times New Roman" w:cs="Times New Roman"/>
            <w:sz w:val="24"/>
            <w:szCs w:val="24"/>
            <w:lang w:val="en-US" w:eastAsia="en-GB"/>
          </w:rPr>
          <w:t>https://www.wto.org/english/res_e/statis_e/miwi_e/countryprofiles_e.htm</w:t>
        </w:r>
      </w:hyperlink>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European Commission, Press Release Database, 2014. </w:t>
      </w:r>
      <w:r>
        <w:rPr>
          <w:rFonts w:ascii="Times New Roman" w:eastAsia="Times New Roman" w:hAnsi="Times New Roman" w:cs="Times New Roman"/>
          <w:i/>
          <w:sz w:val="24"/>
          <w:szCs w:val="24"/>
          <w:lang w:val="en-US" w:eastAsia="en-GB"/>
        </w:rPr>
        <w:t>EU and China begin investment</w:t>
      </w:r>
      <w:r w:rsidRPr="00E13DA8">
        <w:rPr>
          <w:rFonts w:ascii="Times New Roman" w:eastAsia="Times New Roman" w:hAnsi="Times New Roman" w:cs="Times New Roman"/>
          <w:i/>
          <w:sz w:val="24"/>
          <w:szCs w:val="24"/>
          <w:lang w:val="en-US" w:eastAsia="en-GB"/>
        </w:rPr>
        <w:t xml:space="preserve"> talks</w:t>
      </w:r>
      <w:r>
        <w:rPr>
          <w:rFonts w:ascii="Times New Roman" w:eastAsia="Times New Roman" w:hAnsi="Times New Roman" w:cs="Times New Roman"/>
          <w:sz w:val="24"/>
          <w:szCs w:val="24"/>
          <w:lang w:val="en-US" w:eastAsia="en-GB"/>
        </w:rPr>
        <w:t xml:space="preserve">. Available from: </w:t>
      </w:r>
      <w:hyperlink r:id="rId51" w:history="1">
        <w:r w:rsidRPr="002B232E">
          <w:rPr>
            <w:rStyle w:val="Hyperlink"/>
            <w:rFonts w:ascii="Times New Roman" w:eastAsia="Times New Roman" w:hAnsi="Times New Roman" w:cs="Times New Roman"/>
            <w:sz w:val="24"/>
            <w:szCs w:val="24"/>
            <w:lang w:val="en-US" w:eastAsia="en-GB"/>
          </w:rPr>
          <w:t>http://europa.eu/rapid/press-release_IP-14-33_en.htm</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European Parliament, INTA Committee, 2015. Available from: </w:t>
      </w:r>
      <w:hyperlink r:id="rId52" w:history="1">
        <w:r w:rsidRPr="00BE64F9">
          <w:rPr>
            <w:rStyle w:val="Hyperlink"/>
            <w:rFonts w:ascii="Times New Roman" w:eastAsia="Times New Roman" w:hAnsi="Times New Roman" w:cs="Times New Roman"/>
            <w:sz w:val="24"/>
            <w:szCs w:val="24"/>
            <w:lang w:val="en-US" w:eastAsia="en-GB"/>
          </w:rPr>
          <w:t>http://www.europarl.europa.eu/ep-live/en/committees/video?event=20151015-0900-COMMITTEE-INTA</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Council of the European Union, 2015. </w:t>
      </w:r>
      <w:r w:rsidRPr="001F6DD7">
        <w:rPr>
          <w:rFonts w:ascii="Times New Roman" w:eastAsia="Times New Roman" w:hAnsi="Times New Roman" w:cs="Times New Roman"/>
          <w:i/>
          <w:sz w:val="24"/>
          <w:szCs w:val="24"/>
          <w:lang w:val="en-US" w:eastAsia="en-GB"/>
        </w:rPr>
        <w:t>Declassifi</w:t>
      </w:r>
      <w:r>
        <w:rPr>
          <w:rFonts w:ascii="Times New Roman" w:eastAsia="Times New Roman" w:hAnsi="Times New Roman" w:cs="Times New Roman"/>
          <w:i/>
          <w:sz w:val="24"/>
          <w:szCs w:val="24"/>
          <w:lang w:val="en-US" w:eastAsia="en-GB"/>
        </w:rPr>
        <w:t xml:space="preserve">cation – Draft </w:t>
      </w:r>
      <w:r w:rsidRPr="001F6DD7">
        <w:rPr>
          <w:rFonts w:ascii="Times New Roman" w:eastAsia="Times New Roman" w:hAnsi="Times New Roman" w:cs="Times New Roman"/>
          <w:i/>
          <w:sz w:val="24"/>
          <w:szCs w:val="24"/>
          <w:lang w:val="en-US" w:eastAsia="en-GB"/>
        </w:rPr>
        <w:t>Directives for the negotiation of a plurilateral agreement on trade in services</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53" w:history="1">
        <w:r w:rsidRPr="002B232E">
          <w:rPr>
            <w:rStyle w:val="Hyperlink"/>
            <w:rFonts w:ascii="Times New Roman" w:eastAsia="Times New Roman" w:hAnsi="Times New Roman" w:cs="Times New Roman"/>
            <w:sz w:val="24"/>
            <w:szCs w:val="24"/>
            <w:lang w:val="en-US" w:eastAsia="en-GB"/>
          </w:rPr>
          <w:t>http://data.consilium.europa.eu/doc/document/ST-6891-2013-ADD-1-DCL-1/en/pdf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World Trade Organisation, </w:t>
      </w:r>
      <w:r w:rsidRPr="009C5BD9">
        <w:rPr>
          <w:rFonts w:ascii="Times New Roman" w:eastAsia="Times New Roman" w:hAnsi="Times New Roman" w:cs="Times New Roman"/>
          <w:i/>
          <w:sz w:val="24"/>
          <w:szCs w:val="24"/>
          <w:lang w:val="en-US" w:eastAsia="en-GB"/>
        </w:rPr>
        <w:t>Annex 1B – General Agreement on Trade in Services</w:t>
      </w:r>
      <w:r>
        <w:rPr>
          <w:rFonts w:ascii="Times New Roman" w:eastAsia="Times New Roman" w:hAnsi="Times New Roman" w:cs="Times New Roman"/>
          <w:sz w:val="24"/>
          <w:szCs w:val="24"/>
          <w:lang w:val="en-US" w:eastAsia="en-GB"/>
        </w:rPr>
        <w:t>. Available from</w:t>
      </w:r>
      <w:r w:rsidRPr="00BD5292">
        <w:rPr>
          <w:rFonts w:ascii="Times New Roman" w:eastAsia="Times New Roman" w:hAnsi="Times New Roman" w:cs="Times New Roman"/>
          <w:sz w:val="24"/>
          <w:szCs w:val="24"/>
          <w:lang w:val="en-US" w:eastAsia="en-GB"/>
        </w:rPr>
        <w:t xml:space="preserve">: </w:t>
      </w:r>
      <w:hyperlink r:id="rId54" w:history="1">
        <w:r w:rsidRPr="00BE64F9">
          <w:rPr>
            <w:rStyle w:val="Hyperlink"/>
            <w:rFonts w:ascii="Times New Roman" w:eastAsia="Times New Roman" w:hAnsi="Times New Roman" w:cs="Times New Roman"/>
            <w:sz w:val="24"/>
            <w:szCs w:val="24"/>
            <w:lang w:val="en-US" w:eastAsia="en-GB"/>
          </w:rPr>
          <w:t>https://www.wto.org/english/docs_e/legal_e/legal_e.htm</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Consolidated version of the Treaty on</w:t>
      </w:r>
      <w:r w:rsidRPr="00BD5292">
        <w:rPr>
          <w:rFonts w:ascii="Times New Roman" w:eastAsia="Times New Roman" w:hAnsi="Times New Roman" w:cs="Times New Roman"/>
          <w:sz w:val="24"/>
          <w:szCs w:val="24"/>
          <w:lang w:val="en-US" w:eastAsia="en-GB"/>
        </w:rPr>
        <w:t xml:space="preserve"> the Functioning of the European Union</w:t>
      </w:r>
      <w:r>
        <w:rPr>
          <w:rFonts w:ascii="Times New Roman" w:eastAsia="Times New Roman" w:hAnsi="Times New Roman" w:cs="Times New Roman"/>
          <w:sz w:val="24"/>
          <w:szCs w:val="24"/>
          <w:lang w:val="en-US" w:eastAsia="en-GB"/>
        </w:rPr>
        <w:t xml:space="preserve">. Available from: </w:t>
      </w:r>
      <w:hyperlink r:id="rId55" w:history="1">
        <w:r w:rsidRPr="002B232E">
          <w:rPr>
            <w:rStyle w:val="Hyperlink"/>
            <w:rFonts w:ascii="Times New Roman" w:eastAsia="Times New Roman" w:hAnsi="Times New Roman" w:cs="Times New Roman"/>
            <w:sz w:val="24"/>
            <w:szCs w:val="24"/>
            <w:lang w:val="en-US" w:eastAsia="en-GB"/>
          </w:rPr>
          <w:t>http://eur-lex.europa.eu/legal-content/EN/TXT/PDF/?uri=CELEX:12012E/TXT&amp;from=NL</w:t>
        </w:r>
      </w:hyperlink>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European Commission, 2014. </w:t>
      </w:r>
      <w:r w:rsidRPr="003E0AB9">
        <w:rPr>
          <w:rFonts w:ascii="Times New Roman" w:eastAsia="Times New Roman" w:hAnsi="Times New Roman" w:cs="Times New Roman"/>
          <w:i/>
          <w:sz w:val="24"/>
          <w:szCs w:val="24"/>
          <w:lang w:val="en-US" w:eastAsia="en-GB"/>
        </w:rPr>
        <w:t>Consolidated text of the Comprehensive Economic and Trade Agreement (CETA)</w:t>
      </w:r>
      <w:r>
        <w:rPr>
          <w:rFonts w:ascii="Times New Roman" w:eastAsia="Times New Roman" w:hAnsi="Times New Roman" w:cs="Times New Roman"/>
          <w:sz w:val="24"/>
          <w:szCs w:val="24"/>
          <w:lang w:val="en-US" w:eastAsia="en-GB"/>
        </w:rPr>
        <w:t xml:space="preserve">. Available from: </w:t>
      </w:r>
      <w:hyperlink r:id="rId56" w:history="1">
        <w:r w:rsidRPr="002B232E">
          <w:rPr>
            <w:rStyle w:val="Hyperlink"/>
            <w:rFonts w:ascii="Times New Roman" w:eastAsia="Times New Roman" w:hAnsi="Times New Roman" w:cs="Times New Roman"/>
            <w:sz w:val="24"/>
            <w:szCs w:val="24"/>
            <w:lang w:val="en-US" w:eastAsia="en-GB"/>
          </w:rPr>
          <w:t>http://trade.ec.europa.eu/doclib/docs/2014/september/tradoc_152806.pdf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European Commission, 2014. </w:t>
      </w:r>
      <w:r w:rsidRPr="003E0AB9">
        <w:rPr>
          <w:rFonts w:ascii="Times New Roman" w:eastAsia="Times New Roman" w:hAnsi="Times New Roman" w:cs="Times New Roman"/>
          <w:i/>
          <w:sz w:val="24"/>
          <w:szCs w:val="24"/>
          <w:lang w:val="en-US" w:eastAsia="en-GB"/>
        </w:rPr>
        <w:t>EU-Singapore Draft FTA, Chapter nine</w:t>
      </w:r>
      <w:r>
        <w:rPr>
          <w:rFonts w:ascii="Times New Roman" w:eastAsia="Times New Roman" w:hAnsi="Times New Roman" w:cs="Times New Roman"/>
          <w:sz w:val="24"/>
          <w:szCs w:val="24"/>
          <w:lang w:val="en-US" w:eastAsia="en-GB"/>
        </w:rPr>
        <w:t xml:space="preserve">. Available from: </w:t>
      </w:r>
      <w:hyperlink r:id="rId57" w:history="1">
        <w:r w:rsidRPr="002B232E">
          <w:rPr>
            <w:rStyle w:val="Hyperlink"/>
            <w:rFonts w:ascii="Times New Roman" w:eastAsia="Times New Roman" w:hAnsi="Times New Roman" w:cs="Times New Roman"/>
            <w:sz w:val="24"/>
            <w:szCs w:val="24"/>
            <w:lang w:val="en-US" w:eastAsia="en-GB"/>
          </w:rPr>
          <w:t>http://trade.ec.europa.eu/doclib/docs/2014/october/tradoc_152844.pdf</w:t>
        </w:r>
      </w:hyperlink>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lastRenderedPageBreak/>
        <w:t xml:space="preserve">European Commission, 2016. </w:t>
      </w:r>
      <w:r w:rsidRPr="003E0AB9">
        <w:rPr>
          <w:rFonts w:ascii="Times New Roman" w:eastAsia="Times New Roman" w:hAnsi="Times New Roman" w:cs="Times New Roman"/>
          <w:i/>
          <w:sz w:val="24"/>
          <w:szCs w:val="24"/>
          <w:lang w:val="en-US" w:eastAsia="en-GB"/>
        </w:rPr>
        <w:t>EU-Vietnam Free Trade Agreement: Agreed text as of January 2016</w:t>
      </w:r>
      <w:r>
        <w:rPr>
          <w:rFonts w:ascii="Times New Roman" w:eastAsia="Times New Roman" w:hAnsi="Times New Roman" w:cs="Times New Roman"/>
          <w:sz w:val="24"/>
          <w:szCs w:val="24"/>
          <w:lang w:val="en-US" w:eastAsia="en-GB"/>
        </w:rPr>
        <w:t xml:space="preserve">. Available from: </w:t>
      </w:r>
      <w:hyperlink r:id="rId58" w:history="1">
        <w:r w:rsidRPr="002B232E">
          <w:rPr>
            <w:rStyle w:val="Hyperlink"/>
            <w:rFonts w:ascii="Times New Roman" w:eastAsia="Times New Roman" w:hAnsi="Times New Roman" w:cs="Times New Roman"/>
            <w:sz w:val="24"/>
            <w:szCs w:val="24"/>
            <w:lang w:val="en-US" w:eastAsia="en-GB"/>
          </w:rPr>
          <w:t>http://trade.ec.europa.eu/doclib/press/index.cfm?id=1437</w:t>
        </w:r>
      </w:hyperlink>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Pr="00BD5292"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Council of the European Union, 2014. </w:t>
      </w:r>
      <w:r w:rsidRPr="003E0AB9">
        <w:rPr>
          <w:rFonts w:ascii="Times New Roman" w:eastAsia="Times New Roman" w:hAnsi="Times New Roman" w:cs="Times New Roman"/>
          <w:i/>
          <w:sz w:val="24"/>
          <w:szCs w:val="24"/>
          <w:lang w:val="en-US" w:eastAsia="en-GB"/>
        </w:rPr>
        <w:t>Declassification – Directives for the negotiation on the Transatlantic Trade and Investment Partnership between the European Union and the United States of America</w:t>
      </w:r>
      <w:r>
        <w:rPr>
          <w:rFonts w:ascii="Times New Roman" w:eastAsia="Times New Roman" w:hAnsi="Times New Roman" w:cs="Times New Roman"/>
          <w:sz w:val="24"/>
          <w:szCs w:val="24"/>
          <w:lang w:val="en-US" w:eastAsia="en-GB"/>
        </w:rPr>
        <w:t xml:space="preserve">. Available from: </w:t>
      </w:r>
      <w:hyperlink r:id="rId59" w:history="1">
        <w:r w:rsidRPr="002B232E">
          <w:rPr>
            <w:rStyle w:val="Hyperlink"/>
            <w:rFonts w:ascii="Times New Roman" w:eastAsia="Times New Roman" w:hAnsi="Times New Roman" w:cs="Times New Roman"/>
            <w:sz w:val="24"/>
            <w:szCs w:val="24"/>
            <w:lang w:val="en-US" w:eastAsia="en-GB"/>
          </w:rPr>
          <w:t>http://data.consilium.europa.eu/doc/document/ST-11103-2013-DCL-1/en/pdf</w:t>
        </w:r>
      </w:hyperlink>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Official Journal of the European Union, 2011.</w:t>
      </w:r>
      <w:r w:rsidRPr="0086563D">
        <w:t xml:space="preserve"> </w:t>
      </w:r>
      <w:r w:rsidRPr="0086563D">
        <w:rPr>
          <w:rFonts w:ascii="Times New Roman" w:eastAsia="Times New Roman" w:hAnsi="Times New Roman" w:cs="Times New Roman"/>
          <w:i/>
          <w:sz w:val="24"/>
          <w:szCs w:val="24"/>
          <w:lang w:val="en-US" w:eastAsia="en-GB"/>
        </w:rPr>
        <w:t>Free trade Agreement between the European Union and its Member States, of the one part, and the Republic of Korea, of the other part</w:t>
      </w:r>
      <w:r>
        <w:rPr>
          <w:rFonts w:ascii="Times New Roman" w:eastAsia="Times New Roman" w:hAnsi="Times New Roman" w:cs="Times New Roman"/>
          <w:sz w:val="24"/>
          <w:szCs w:val="24"/>
          <w:lang w:val="en-US" w:eastAsia="en-GB"/>
        </w:rPr>
        <w:t xml:space="preserve">. Available from: </w:t>
      </w:r>
      <w:hyperlink r:id="rId60" w:history="1">
        <w:r w:rsidRPr="00BE64F9">
          <w:rPr>
            <w:rStyle w:val="Hyperlink"/>
            <w:rFonts w:ascii="Times New Roman" w:eastAsia="Times New Roman" w:hAnsi="Times New Roman" w:cs="Times New Roman"/>
            <w:sz w:val="24"/>
            <w:szCs w:val="24"/>
            <w:lang w:val="en-US" w:eastAsia="en-GB"/>
          </w:rPr>
          <w:t>http://eur-lex.europa.eu/legal-content/EN/TXT/PDF/?uri=OJ:L:2011:127:FULL&amp;from=EN</w:t>
        </w:r>
      </w:hyperlink>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spacing w:after="0" w:line="360" w:lineRule="auto"/>
        <w:rPr>
          <w:rFonts w:ascii="Times New Roman" w:eastAsia="Times New Roman" w:hAnsi="Times New Roman" w:cs="Times New Roman"/>
          <w:sz w:val="24"/>
          <w:szCs w:val="24"/>
          <w:lang w:val="en-US" w:eastAsia="en-GB"/>
        </w:rPr>
      </w:pPr>
    </w:p>
    <w:p w:rsidR="00C46E45" w:rsidRDefault="00C46E45" w:rsidP="00C46E45">
      <w:pPr>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br w:type="page"/>
      </w:r>
    </w:p>
    <w:p w:rsidR="00C46E45" w:rsidRDefault="00C46E45" w:rsidP="00C46E45">
      <w:pPr>
        <w:rPr>
          <w:rFonts w:ascii="Times New Roman" w:eastAsia="Times New Roman" w:hAnsi="Times New Roman" w:cs="Times New Roman"/>
          <w:sz w:val="24"/>
          <w:szCs w:val="24"/>
          <w:lang w:val="en-US" w:eastAsia="en-GB"/>
        </w:rPr>
      </w:pPr>
    </w:p>
    <w:p w:rsidR="00C46E45" w:rsidRDefault="00C46E45" w:rsidP="00C46E45">
      <w:pPr>
        <w:rPr>
          <w:rFonts w:ascii="Times New Roman" w:eastAsia="Times New Roman" w:hAnsi="Times New Roman" w:cs="Times New Roman"/>
          <w:sz w:val="24"/>
          <w:szCs w:val="24"/>
          <w:lang w:val="en-US" w:eastAsia="en-GB"/>
        </w:rPr>
      </w:pPr>
    </w:p>
    <w:p w:rsidR="00C46E45" w:rsidRDefault="00C46E45" w:rsidP="00C46E45">
      <w:pPr>
        <w:spacing w:after="0" w:line="360" w:lineRule="auto"/>
        <w:jc w:val="both"/>
        <w:rPr>
          <w:rFonts w:ascii="Times New Roman" w:eastAsia="Times New Roman" w:hAnsi="Times New Roman" w:cs="Times New Roman"/>
          <w:sz w:val="24"/>
          <w:szCs w:val="24"/>
          <w:lang w:val="en-US" w:eastAsia="en-GB"/>
        </w:rPr>
      </w:pPr>
    </w:p>
    <w:p w:rsidR="00C46E45" w:rsidRDefault="00C46E45" w:rsidP="00C46E45">
      <w:pPr>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br w:type="page"/>
      </w:r>
    </w:p>
    <w:p w:rsidR="00C46E45" w:rsidRPr="00E1718E" w:rsidRDefault="00C46E45" w:rsidP="00C46E45">
      <w:pPr>
        <w:spacing w:after="0" w:line="360" w:lineRule="auto"/>
        <w:jc w:val="center"/>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lastRenderedPageBreak/>
        <w:t xml:space="preserve">Authors </w:t>
      </w:r>
      <w:r w:rsidRPr="00E1718E">
        <w:rPr>
          <w:rFonts w:ascii="Times New Roman" w:eastAsia="Times New Roman" w:hAnsi="Times New Roman" w:cs="Times New Roman"/>
          <w:sz w:val="24"/>
          <w:szCs w:val="24"/>
          <w:u w:val="single"/>
          <w:lang w:val="en-US" w:eastAsia="en-GB"/>
        </w:rPr>
        <w:t>Biographies</w:t>
      </w:r>
    </w:p>
    <w:p w:rsidR="00C46E45" w:rsidRDefault="00C46E45" w:rsidP="00C46E45">
      <w:pPr>
        <w:spacing w:after="0" w:line="360" w:lineRule="auto"/>
        <w:jc w:val="center"/>
        <w:rPr>
          <w:rFonts w:ascii="Times New Roman" w:eastAsia="Times New Roman" w:hAnsi="Times New Roman" w:cs="Times New Roman"/>
          <w:sz w:val="24"/>
          <w:szCs w:val="24"/>
          <w:lang w:val="en-US" w:eastAsia="en-GB"/>
        </w:rPr>
      </w:pPr>
    </w:p>
    <w:p w:rsidR="003E3616" w:rsidRDefault="003E3616" w:rsidP="00C46E45">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noProof/>
          <w:sz w:val="24"/>
          <w:szCs w:val="24"/>
          <w:lang w:eastAsia="en-GB"/>
        </w:rPr>
        <w:drawing>
          <wp:anchor distT="0" distB="0" distL="114300" distR="114300" simplePos="0" relativeHeight="251669504" behindDoc="0" locked="0" layoutInCell="1" allowOverlap="1" wp14:anchorId="739CA01D" wp14:editId="5AB77A29">
            <wp:simplePos x="0" y="0"/>
            <wp:positionH relativeFrom="margin">
              <wp:posOffset>30480</wp:posOffset>
            </wp:positionH>
            <wp:positionV relativeFrom="margin">
              <wp:posOffset>609600</wp:posOffset>
            </wp:positionV>
            <wp:extent cx="1242060" cy="16319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2060" cy="1631950"/>
                    </a:xfrm>
                    <a:prstGeom prst="rect">
                      <a:avLst/>
                    </a:prstGeom>
                    <a:noFill/>
                  </pic:spPr>
                </pic:pic>
              </a:graphicData>
            </a:graphic>
            <wp14:sizeRelH relativeFrom="margin">
              <wp14:pctWidth>0</wp14:pctWidth>
            </wp14:sizeRelH>
            <wp14:sizeRelV relativeFrom="margin">
              <wp14:pctHeight>0</wp14:pctHeight>
            </wp14:sizeRelV>
          </wp:anchor>
        </w:drawing>
      </w:r>
      <w:r w:rsidR="00C46E45" w:rsidRPr="001920D5">
        <w:rPr>
          <w:rFonts w:ascii="Times New Roman" w:eastAsia="Times New Roman" w:hAnsi="Times New Roman" w:cs="Times New Roman"/>
          <w:b/>
          <w:sz w:val="24"/>
          <w:szCs w:val="24"/>
          <w:lang w:val="en-US" w:eastAsia="en-GB"/>
        </w:rPr>
        <w:t>Pascal Kerneis</w:t>
      </w:r>
      <w:r w:rsidR="00C46E45">
        <w:rPr>
          <w:rFonts w:ascii="Times New Roman" w:eastAsia="Times New Roman" w:hAnsi="Times New Roman" w:cs="Times New Roman"/>
          <w:sz w:val="24"/>
          <w:szCs w:val="24"/>
          <w:lang w:val="en-US" w:eastAsia="en-GB"/>
        </w:rPr>
        <w:t xml:space="preserve"> has been the Managing Director of the European Services Forum (ESF) since 1999,</w:t>
      </w:r>
      <w:r w:rsidR="00C46E45" w:rsidRPr="00B11BA0">
        <w:rPr>
          <w:rFonts w:ascii="Times New Roman" w:eastAsia="Times New Roman" w:hAnsi="Times New Roman" w:cs="Times New Roman"/>
          <w:sz w:val="24"/>
          <w:szCs w:val="24"/>
          <w:lang w:val="en-US" w:eastAsia="en-GB"/>
        </w:rPr>
        <w:t xml:space="preserve"> a network of representatives from the European services sector committed to promoting actively the interests of European services and the liberalisation of services markets throughout the world</w:t>
      </w:r>
      <w:r w:rsidR="00C46E45">
        <w:rPr>
          <w:rFonts w:ascii="Times New Roman" w:eastAsia="Times New Roman" w:hAnsi="Times New Roman" w:cs="Times New Roman"/>
          <w:sz w:val="24"/>
          <w:szCs w:val="24"/>
          <w:lang w:val="en-US" w:eastAsia="en-GB"/>
        </w:rPr>
        <w:t>. P. Kerneis has also</w:t>
      </w:r>
      <w:r w:rsidR="00C46E45" w:rsidRPr="00B11BA0">
        <w:rPr>
          <w:rFonts w:ascii="Times New Roman" w:eastAsia="Times New Roman" w:hAnsi="Times New Roman" w:cs="Times New Roman"/>
          <w:sz w:val="24"/>
          <w:szCs w:val="24"/>
          <w:lang w:val="en-US" w:eastAsia="en-GB"/>
        </w:rPr>
        <w:t xml:space="preserve"> </w:t>
      </w:r>
      <w:r w:rsidR="00C46E45">
        <w:rPr>
          <w:rFonts w:ascii="Times New Roman" w:eastAsia="Times New Roman" w:hAnsi="Times New Roman" w:cs="Times New Roman"/>
          <w:sz w:val="24"/>
          <w:szCs w:val="24"/>
          <w:lang w:val="en-US" w:eastAsia="en-GB"/>
        </w:rPr>
        <w:t xml:space="preserve">been </w:t>
      </w:r>
      <w:r w:rsidR="00C46E45" w:rsidRPr="00B11BA0">
        <w:rPr>
          <w:rFonts w:ascii="Times New Roman" w:eastAsia="Times New Roman" w:hAnsi="Times New Roman" w:cs="Times New Roman"/>
          <w:sz w:val="24"/>
          <w:szCs w:val="24"/>
          <w:lang w:val="en-US" w:eastAsia="en-GB"/>
        </w:rPr>
        <w:t>a member of the C</w:t>
      </w:r>
      <w:r w:rsidR="00C46E45">
        <w:rPr>
          <w:rFonts w:ascii="Times New Roman" w:eastAsia="Times New Roman" w:hAnsi="Times New Roman" w:cs="Times New Roman"/>
          <w:sz w:val="24"/>
          <w:szCs w:val="24"/>
          <w:lang w:val="en-US" w:eastAsia="en-GB"/>
        </w:rPr>
        <w:t>ontact Group of the Directorate-</w:t>
      </w:r>
      <w:r w:rsidR="00C46E45" w:rsidRPr="00B11BA0">
        <w:rPr>
          <w:rFonts w:ascii="Times New Roman" w:eastAsia="Times New Roman" w:hAnsi="Times New Roman" w:cs="Times New Roman"/>
          <w:sz w:val="24"/>
          <w:szCs w:val="24"/>
          <w:lang w:val="en-US" w:eastAsia="en-GB"/>
        </w:rPr>
        <w:t>General for Trade of the European Commission since 1999.</w:t>
      </w:r>
      <w:r w:rsidR="00C46E45" w:rsidRPr="00252908">
        <w:rPr>
          <w:rFonts w:ascii="Times New Roman" w:eastAsia="Times New Roman" w:hAnsi="Times New Roman" w:cs="Times New Roman"/>
          <w:sz w:val="24"/>
          <w:szCs w:val="24"/>
          <w:lang w:val="en-US" w:eastAsia="en-GB"/>
        </w:rPr>
        <w:t xml:space="preserve"> </w:t>
      </w:r>
      <w:r w:rsidR="00C46E45">
        <w:rPr>
          <w:rFonts w:ascii="Times New Roman" w:eastAsia="Times New Roman" w:hAnsi="Times New Roman" w:cs="Times New Roman"/>
          <w:sz w:val="24"/>
          <w:szCs w:val="24"/>
          <w:lang w:val="en-US" w:eastAsia="en-GB"/>
        </w:rPr>
        <w:t xml:space="preserve">As such, he </w:t>
      </w:r>
      <w:r w:rsidR="00C46E45" w:rsidRPr="00B11BA0">
        <w:rPr>
          <w:rFonts w:ascii="Times New Roman" w:eastAsia="Times New Roman" w:hAnsi="Times New Roman" w:cs="Times New Roman"/>
          <w:sz w:val="24"/>
          <w:szCs w:val="24"/>
          <w:lang w:val="en-US" w:eastAsia="en-GB"/>
        </w:rPr>
        <w:t>participated at the last WTO Ministerial Conferences (Seattle, Doha, Cancun, Hong-Kong, Geneva, Bali, Nairobi)</w:t>
      </w:r>
      <w:r w:rsidR="00C46E45">
        <w:rPr>
          <w:rFonts w:ascii="Times New Roman" w:eastAsia="Times New Roman" w:hAnsi="Times New Roman" w:cs="Times New Roman"/>
          <w:sz w:val="24"/>
          <w:szCs w:val="24"/>
          <w:lang w:val="en-US" w:eastAsia="en-GB"/>
        </w:rPr>
        <w:t>.</w:t>
      </w:r>
      <w:r w:rsidR="00C46E45" w:rsidRPr="00252908">
        <w:rPr>
          <w:rFonts w:ascii="Times New Roman" w:eastAsia="Times New Roman" w:hAnsi="Times New Roman" w:cs="Times New Roman"/>
          <w:sz w:val="24"/>
          <w:szCs w:val="24"/>
          <w:lang w:val="en-US" w:eastAsia="en-GB"/>
        </w:rPr>
        <w:t xml:space="preserve"> </w:t>
      </w:r>
      <w:r w:rsidR="00C46E45" w:rsidRPr="00B11BA0">
        <w:rPr>
          <w:rFonts w:ascii="Times New Roman" w:eastAsia="Times New Roman" w:hAnsi="Times New Roman" w:cs="Times New Roman"/>
          <w:sz w:val="24"/>
          <w:szCs w:val="24"/>
          <w:lang w:val="en-US" w:eastAsia="en-GB"/>
        </w:rPr>
        <w:t xml:space="preserve">In 2014, he has been appointed member of Commission’s Advisory Group for the Transatlantic Trade and Investment Partnership (TTIP) between the EU and the United States. </w:t>
      </w:r>
      <w:r w:rsidR="00C46E45">
        <w:rPr>
          <w:rFonts w:ascii="Times New Roman" w:eastAsia="Times New Roman" w:hAnsi="Times New Roman" w:cs="Times New Roman"/>
          <w:sz w:val="24"/>
          <w:szCs w:val="24"/>
          <w:lang w:val="en-US" w:eastAsia="en-GB"/>
        </w:rPr>
        <w:t>In addition, P.</w:t>
      </w:r>
      <w:r w:rsidR="00C46E45" w:rsidRPr="00B11BA0">
        <w:rPr>
          <w:rFonts w:ascii="Times New Roman" w:eastAsia="Times New Roman" w:hAnsi="Times New Roman" w:cs="Times New Roman"/>
          <w:sz w:val="24"/>
          <w:szCs w:val="24"/>
          <w:lang w:val="en-US" w:eastAsia="en-GB"/>
        </w:rPr>
        <w:t xml:space="preserve"> Kerneis is </w:t>
      </w:r>
      <w:r w:rsidR="00C46E45">
        <w:rPr>
          <w:rFonts w:ascii="Times New Roman" w:eastAsia="Times New Roman" w:hAnsi="Times New Roman" w:cs="Times New Roman"/>
          <w:sz w:val="24"/>
          <w:szCs w:val="24"/>
          <w:lang w:val="en-US" w:eastAsia="en-GB"/>
        </w:rPr>
        <w:t xml:space="preserve">a </w:t>
      </w:r>
      <w:r w:rsidR="00C46E45" w:rsidRPr="00B11BA0">
        <w:rPr>
          <w:rFonts w:ascii="Times New Roman" w:eastAsia="Times New Roman" w:hAnsi="Times New Roman" w:cs="Times New Roman"/>
          <w:sz w:val="24"/>
          <w:szCs w:val="24"/>
          <w:lang w:val="en-US" w:eastAsia="en-GB"/>
        </w:rPr>
        <w:t>member of the European Domestic Advisory Group and of the Civil Society Forum of the EU-Korea FTA &amp; EU-Colombia FTA.</w:t>
      </w:r>
      <w:r w:rsidR="00C46E45">
        <w:rPr>
          <w:rFonts w:ascii="Times New Roman" w:eastAsia="Times New Roman" w:hAnsi="Times New Roman" w:cs="Times New Roman"/>
          <w:sz w:val="24"/>
          <w:szCs w:val="24"/>
          <w:lang w:val="en-US" w:eastAsia="en-GB"/>
        </w:rPr>
        <w:t xml:space="preserve"> </w:t>
      </w:r>
      <w:r w:rsidR="00C46E45" w:rsidRPr="00B11BA0">
        <w:rPr>
          <w:rFonts w:ascii="Times New Roman" w:eastAsia="Times New Roman" w:hAnsi="Times New Roman" w:cs="Times New Roman"/>
          <w:sz w:val="24"/>
          <w:szCs w:val="24"/>
          <w:lang w:val="en-US" w:eastAsia="en-GB"/>
        </w:rPr>
        <w:t xml:space="preserve">In 2010/2011, he was </w:t>
      </w:r>
      <w:r w:rsidR="00C46E45">
        <w:rPr>
          <w:rFonts w:ascii="Times New Roman" w:eastAsia="Times New Roman" w:hAnsi="Times New Roman" w:cs="Times New Roman"/>
          <w:sz w:val="24"/>
          <w:szCs w:val="24"/>
          <w:lang w:val="en-US" w:eastAsia="en-GB"/>
        </w:rPr>
        <w:t xml:space="preserve">also </w:t>
      </w:r>
      <w:r w:rsidR="00C46E45" w:rsidRPr="00B11BA0">
        <w:rPr>
          <w:rFonts w:ascii="Times New Roman" w:eastAsia="Times New Roman" w:hAnsi="Times New Roman" w:cs="Times New Roman"/>
          <w:sz w:val="24"/>
          <w:szCs w:val="24"/>
          <w:lang w:val="en-US" w:eastAsia="en-GB"/>
        </w:rPr>
        <w:t xml:space="preserve">member of the EU-Indonesia Vision Group towards a Comprehensive </w:t>
      </w:r>
      <w:r w:rsidR="00C46E45">
        <w:rPr>
          <w:rFonts w:ascii="Times New Roman" w:eastAsia="Times New Roman" w:hAnsi="Times New Roman" w:cs="Times New Roman"/>
          <w:sz w:val="24"/>
          <w:szCs w:val="24"/>
          <w:lang w:val="en-US" w:eastAsia="en-GB"/>
        </w:rPr>
        <w:t xml:space="preserve">Economic Partnership Agreement. M. Kerneis </w:t>
      </w:r>
      <w:r w:rsidR="00C46E45" w:rsidRPr="00B11BA0">
        <w:rPr>
          <w:rFonts w:ascii="Times New Roman" w:eastAsia="Times New Roman" w:hAnsi="Times New Roman" w:cs="Times New Roman"/>
          <w:sz w:val="24"/>
          <w:szCs w:val="24"/>
          <w:lang w:val="en-US" w:eastAsia="en-GB"/>
        </w:rPr>
        <w:t>is a regular speaker on trade in services and investment conferences and author of articles on trade in services related issues in various publications.</w:t>
      </w:r>
      <w:r w:rsidR="00C46E45" w:rsidRPr="00252908">
        <w:rPr>
          <w:rFonts w:ascii="Times New Roman" w:eastAsia="Times New Roman" w:hAnsi="Times New Roman" w:cs="Times New Roman"/>
          <w:sz w:val="24"/>
          <w:szCs w:val="24"/>
          <w:lang w:val="en-US" w:eastAsia="en-GB"/>
        </w:rPr>
        <w:t xml:space="preserve"> </w:t>
      </w:r>
      <w:r w:rsidR="00C46E45">
        <w:rPr>
          <w:rFonts w:ascii="Times New Roman" w:eastAsia="Times New Roman" w:hAnsi="Times New Roman" w:cs="Times New Roman"/>
          <w:sz w:val="24"/>
          <w:szCs w:val="24"/>
          <w:lang w:val="en-US" w:eastAsia="en-GB"/>
        </w:rPr>
        <w:t xml:space="preserve">Before that, P. Kerneis worked the European Banking Federation (Brussels, Belgium), being closely </w:t>
      </w:r>
      <w:r w:rsidR="00C46E45" w:rsidRPr="00B11BA0">
        <w:rPr>
          <w:rFonts w:ascii="Times New Roman" w:eastAsia="Times New Roman" w:hAnsi="Times New Roman" w:cs="Times New Roman"/>
          <w:sz w:val="24"/>
          <w:szCs w:val="24"/>
          <w:lang w:val="en-US" w:eastAsia="en-GB"/>
        </w:rPr>
        <w:t>involved in the WTO negotiations on financial services in the framework of the GATS (General Agreement on Tra</w:t>
      </w:r>
      <w:r w:rsidR="00C46E45">
        <w:rPr>
          <w:rFonts w:ascii="Times New Roman" w:eastAsia="Times New Roman" w:hAnsi="Times New Roman" w:cs="Times New Roman"/>
          <w:sz w:val="24"/>
          <w:szCs w:val="24"/>
          <w:lang w:val="en-US" w:eastAsia="en-GB"/>
        </w:rPr>
        <w:t>de in Services). He holds a Ph. D. in European Law as well as a Master’s degree in the Law of the European Union and the World Trade Organisation.</w:t>
      </w:r>
    </w:p>
    <w:p w:rsidR="003E3616" w:rsidRDefault="003E3616" w:rsidP="00C46E45">
      <w:pPr>
        <w:spacing w:after="0" w:line="360" w:lineRule="auto"/>
        <w:jc w:val="both"/>
        <w:rPr>
          <w:rFonts w:ascii="Times New Roman" w:eastAsia="Times New Roman" w:hAnsi="Times New Roman" w:cs="Times New Roman"/>
          <w:sz w:val="24"/>
          <w:szCs w:val="24"/>
          <w:lang w:val="en-US" w:eastAsia="en-GB"/>
        </w:rPr>
      </w:pPr>
    </w:p>
    <w:p w:rsidR="00C46E45" w:rsidRDefault="00C46E45" w:rsidP="00C46E45">
      <w:pPr>
        <w:spacing w:after="0" w:line="360" w:lineRule="auto"/>
        <w:jc w:val="center"/>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w:t>
      </w:r>
    </w:p>
    <w:p w:rsidR="003E3616" w:rsidRDefault="003E3616" w:rsidP="00C46E45">
      <w:pPr>
        <w:spacing w:after="0" w:line="360" w:lineRule="auto"/>
        <w:jc w:val="center"/>
        <w:rPr>
          <w:rFonts w:ascii="Times New Roman" w:eastAsia="Times New Roman" w:hAnsi="Times New Roman" w:cs="Times New Roman"/>
          <w:sz w:val="24"/>
          <w:szCs w:val="24"/>
          <w:lang w:val="en-US" w:eastAsia="en-GB"/>
        </w:rPr>
      </w:pPr>
    </w:p>
    <w:p w:rsidR="003E3616" w:rsidRDefault="003E3616" w:rsidP="003E3616">
      <w:pPr>
        <w:spacing w:after="0" w:line="360" w:lineRule="auto"/>
        <w:jc w:val="both"/>
        <w:rPr>
          <w:rFonts w:ascii="Times New Roman" w:eastAsia="Times New Roman" w:hAnsi="Times New Roman" w:cs="Times New Roman"/>
          <w:sz w:val="24"/>
          <w:szCs w:val="24"/>
          <w:lang w:val="en-US" w:eastAsia="en-GB"/>
        </w:rPr>
      </w:pPr>
      <w:r>
        <w:rPr>
          <w:noProof/>
          <w:lang w:eastAsia="en-GB"/>
        </w:rPr>
        <w:drawing>
          <wp:anchor distT="0" distB="0" distL="114300" distR="114300" simplePos="0" relativeHeight="251671552" behindDoc="0" locked="0" layoutInCell="1" allowOverlap="1" wp14:anchorId="6E7E022B" wp14:editId="73260BE7">
            <wp:simplePos x="0" y="0"/>
            <wp:positionH relativeFrom="margin">
              <wp:align>left</wp:align>
            </wp:positionH>
            <wp:positionV relativeFrom="margin">
              <wp:posOffset>6316980</wp:posOffset>
            </wp:positionV>
            <wp:extent cx="1363980" cy="1494790"/>
            <wp:effectExtent l="0" t="0" r="7620" b="0"/>
            <wp:wrapSquare wrapText="bothSides"/>
            <wp:docPr id="18" name="Picture 18" descr="C:\Users\Philipp\Desktop\111f96a.jpg"/>
            <wp:cNvGraphicFramePr/>
            <a:graphic xmlns:a="http://schemas.openxmlformats.org/drawingml/2006/main">
              <a:graphicData uri="http://schemas.openxmlformats.org/drawingml/2006/picture">
                <pic:pic xmlns:pic="http://schemas.openxmlformats.org/drawingml/2006/picture">
                  <pic:nvPicPr>
                    <pic:cNvPr id="2" name="Picture 2" descr="C:\Users\Philipp\Desktop\111f96a.jpg"/>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398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759">
        <w:rPr>
          <w:rFonts w:ascii="Times New Roman" w:eastAsia="Times New Roman" w:hAnsi="Times New Roman" w:cs="Times New Roman"/>
          <w:b/>
          <w:sz w:val="24"/>
          <w:szCs w:val="24"/>
          <w:lang w:val="en-US" w:eastAsia="en-GB"/>
        </w:rPr>
        <w:t>Philipp Lamprecht</w:t>
      </w:r>
      <w:r w:rsidRPr="00095A38">
        <w:rPr>
          <w:rFonts w:ascii="Times New Roman" w:eastAsia="Times New Roman" w:hAnsi="Times New Roman" w:cs="Times New Roman"/>
          <w:sz w:val="24"/>
          <w:szCs w:val="24"/>
          <w:lang w:val="en-US" w:eastAsia="en-GB"/>
        </w:rPr>
        <w:t xml:space="preserve"> is a Research Associate at the European Centre for International Political Economy (ECIPE). He has worked as a full-time External Consultant of the London School of Economics (LSE) to the European Commission (DG Trade) on the Trade Sustainability Impact Assessment of the EU-Japan FTA negotiations, which was finalized in early 2016. He is currently working on the European Commission’s Public Procurement Initiative (PPI). In addition, he currently works as an External Consultant on a </w:t>
      </w:r>
      <w:proofErr w:type="spellStart"/>
      <w:r w:rsidRPr="00095A38">
        <w:rPr>
          <w:rFonts w:ascii="Times New Roman" w:eastAsia="Times New Roman" w:hAnsi="Times New Roman" w:cs="Times New Roman"/>
          <w:sz w:val="24"/>
          <w:szCs w:val="24"/>
          <w:lang w:val="en-US" w:eastAsia="en-GB"/>
        </w:rPr>
        <w:t>EuropeAid</w:t>
      </w:r>
      <w:proofErr w:type="spellEnd"/>
      <w:r w:rsidRPr="00095A38">
        <w:rPr>
          <w:rFonts w:ascii="Times New Roman" w:eastAsia="Times New Roman" w:hAnsi="Times New Roman" w:cs="Times New Roman"/>
          <w:sz w:val="24"/>
          <w:szCs w:val="24"/>
          <w:lang w:val="en-US" w:eastAsia="en-GB"/>
        </w:rPr>
        <w:t xml:space="preserve"> project for the implementation of the EU-CARIFORUM Economic Partnership Agreement, as well as on an impact assessment for DG Trade on potential EU-New Zealand and E</w:t>
      </w:r>
      <w:r>
        <w:rPr>
          <w:rFonts w:ascii="Times New Roman" w:eastAsia="Times New Roman" w:hAnsi="Times New Roman" w:cs="Times New Roman"/>
          <w:sz w:val="24"/>
          <w:szCs w:val="24"/>
          <w:lang w:val="en-US" w:eastAsia="en-GB"/>
        </w:rPr>
        <w:t xml:space="preserve">U-Australia trade negotiations. </w:t>
      </w:r>
      <w:r w:rsidRPr="00095A38">
        <w:rPr>
          <w:rFonts w:ascii="Times New Roman" w:eastAsia="Times New Roman" w:hAnsi="Times New Roman" w:cs="Times New Roman"/>
          <w:sz w:val="24"/>
          <w:szCs w:val="24"/>
          <w:lang w:val="en-US" w:eastAsia="en-GB"/>
        </w:rPr>
        <w:t xml:space="preserve">Before that, he has worked on </w:t>
      </w:r>
      <w:r w:rsidRPr="00095A38">
        <w:rPr>
          <w:rFonts w:ascii="Times New Roman" w:eastAsia="Times New Roman" w:hAnsi="Times New Roman" w:cs="Times New Roman"/>
          <w:sz w:val="24"/>
          <w:szCs w:val="24"/>
          <w:lang w:val="en-US" w:eastAsia="en-GB"/>
        </w:rPr>
        <w:lastRenderedPageBreak/>
        <w:t>a number of consultancy projects in the field of trade for the International Trade Policy Unit of the LSE. He has gained work experience at the European Commission’s DG Trade in 2011, working with trade negotiators on EU-Japan</w:t>
      </w:r>
      <w:r>
        <w:rPr>
          <w:rFonts w:ascii="Times New Roman" w:eastAsia="Times New Roman" w:hAnsi="Times New Roman" w:cs="Times New Roman"/>
          <w:sz w:val="24"/>
          <w:szCs w:val="24"/>
          <w:lang w:val="en-US" w:eastAsia="en-GB"/>
        </w:rPr>
        <w:t xml:space="preserve"> economic and trade relations. </w:t>
      </w:r>
      <w:r w:rsidRPr="00095A38">
        <w:rPr>
          <w:rFonts w:ascii="Times New Roman" w:eastAsia="Times New Roman" w:hAnsi="Times New Roman" w:cs="Times New Roman"/>
          <w:sz w:val="24"/>
          <w:szCs w:val="24"/>
          <w:lang w:val="en-US" w:eastAsia="en-GB"/>
        </w:rPr>
        <w:t xml:space="preserve">He holds a PhD from the LSE with a specialization on International Political Economy. He holds a double master’s degree in International Relations from Sciences Po Paris and from the University of St. </w:t>
      </w:r>
      <w:proofErr w:type="spellStart"/>
      <w:r w:rsidRPr="00095A38">
        <w:rPr>
          <w:rFonts w:ascii="Times New Roman" w:eastAsia="Times New Roman" w:hAnsi="Times New Roman" w:cs="Times New Roman"/>
          <w:sz w:val="24"/>
          <w:szCs w:val="24"/>
          <w:lang w:val="en-US" w:eastAsia="en-GB"/>
        </w:rPr>
        <w:t>Gallen</w:t>
      </w:r>
      <w:proofErr w:type="spellEnd"/>
      <w:r w:rsidRPr="00095A38">
        <w:rPr>
          <w:rFonts w:ascii="Times New Roman" w:eastAsia="Times New Roman" w:hAnsi="Times New Roman" w:cs="Times New Roman"/>
          <w:sz w:val="24"/>
          <w:szCs w:val="24"/>
          <w:lang w:val="en-US" w:eastAsia="en-GB"/>
        </w:rPr>
        <w:t>. He also studied Japanese Studies at the Kyoto University of Foreign Studies.</w:t>
      </w:r>
    </w:p>
    <w:p w:rsidR="003E3616" w:rsidRDefault="003E3616" w:rsidP="003E3616">
      <w:pPr>
        <w:spacing w:after="0" w:line="360" w:lineRule="auto"/>
        <w:jc w:val="both"/>
        <w:rPr>
          <w:rFonts w:ascii="Times New Roman" w:eastAsia="Times New Roman" w:hAnsi="Times New Roman" w:cs="Times New Roman"/>
          <w:sz w:val="24"/>
          <w:szCs w:val="24"/>
          <w:lang w:val="en-US" w:eastAsia="en-GB"/>
        </w:rPr>
      </w:pPr>
    </w:p>
    <w:p w:rsidR="003E3616" w:rsidRDefault="003E3616" w:rsidP="003E3616">
      <w:pPr>
        <w:spacing w:after="0" w:line="360" w:lineRule="auto"/>
        <w:jc w:val="center"/>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w:t>
      </w:r>
    </w:p>
    <w:p w:rsidR="00C46E45" w:rsidRDefault="00C46E45" w:rsidP="00C46E45">
      <w:pPr>
        <w:spacing w:after="0" w:line="360" w:lineRule="auto"/>
        <w:jc w:val="both"/>
        <w:rPr>
          <w:rFonts w:ascii="Times New Roman" w:eastAsia="Times New Roman" w:hAnsi="Times New Roman" w:cs="Times New Roman"/>
          <w:sz w:val="24"/>
          <w:szCs w:val="24"/>
          <w:lang w:val="en-US" w:eastAsia="en-GB"/>
        </w:rPr>
      </w:pPr>
    </w:p>
    <w:p w:rsidR="00C46E45" w:rsidRPr="00B11BA0" w:rsidRDefault="003E3616" w:rsidP="00C46E45">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noProof/>
          <w:sz w:val="24"/>
          <w:szCs w:val="24"/>
          <w:lang w:eastAsia="en-GB"/>
        </w:rPr>
        <w:drawing>
          <wp:anchor distT="0" distB="0" distL="114300" distR="114300" simplePos="0" relativeHeight="251668480" behindDoc="0" locked="0" layoutInCell="1" allowOverlap="1" wp14:anchorId="7B8B0982" wp14:editId="1FF8BC3C">
            <wp:simplePos x="0" y="0"/>
            <wp:positionH relativeFrom="margin">
              <wp:posOffset>45085</wp:posOffset>
            </wp:positionH>
            <wp:positionV relativeFrom="margin">
              <wp:posOffset>2367280</wp:posOffset>
            </wp:positionV>
            <wp:extent cx="1844675" cy="1230630"/>
            <wp:effectExtent l="0" t="0" r="3175"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4675" cy="1230630"/>
                    </a:xfrm>
                    <a:prstGeom prst="rect">
                      <a:avLst/>
                    </a:prstGeom>
                    <a:noFill/>
                  </pic:spPr>
                </pic:pic>
              </a:graphicData>
            </a:graphic>
            <wp14:sizeRelH relativeFrom="margin">
              <wp14:pctWidth>0</wp14:pctWidth>
            </wp14:sizeRelH>
            <wp14:sizeRelV relativeFrom="margin">
              <wp14:pctHeight>0</wp14:pctHeight>
            </wp14:sizeRelV>
          </wp:anchor>
        </w:drawing>
      </w:r>
      <w:r w:rsidR="00C46E45" w:rsidRPr="00175759">
        <w:rPr>
          <w:rFonts w:ascii="Times New Roman" w:eastAsia="Times New Roman" w:hAnsi="Times New Roman" w:cs="Times New Roman"/>
          <w:b/>
          <w:sz w:val="24"/>
          <w:szCs w:val="24"/>
          <w:lang w:val="en-US" w:eastAsia="en-GB"/>
        </w:rPr>
        <w:t xml:space="preserve">Patrick </w:t>
      </w:r>
      <w:proofErr w:type="spellStart"/>
      <w:r w:rsidR="00C46E45" w:rsidRPr="00175759">
        <w:rPr>
          <w:rFonts w:ascii="Times New Roman" w:eastAsia="Times New Roman" w:hAnsi="Times New Roman" w:cs="Times New Roman"/>
          <w:b/>
          <w:sz w:val="24"/>
          <w:szCs w:val="24"/>
          <w:lang w:val="en-US" w:eastAsia="en-GB"/>
        </w:rPr>
        <w:t>Messerlin</w:t>
      </w:r>
      <w:proofErr w:type="spellEnd"/>
      <w:r w:rsidR="00C46E45" w:rsidRPr="00B11BA0">
        <w:rPr>
          <w:rFonts w:ascii="Times New Roman" w:eastAsia="Times New Roman" w:hAnsi="Times New Roman" w:cs="Times New Roman"/>
          <w:sz w:val="24"/>
          <w:szCs w:val="24"/>
          <w:lang w:val="en-US" w:eastAsia="en-GB"/>
        </w:rPr>
        <w:t xml:space="preserve"> is Professor Emeritus of economics at Sciences Po Paris, and Chairman, Steering Committee ECIPE. He was a Visiting Professor at the Graduate School of International Studies, Seoul National University (2013).  His current research deals with EU-East Asia economic and trade relations, cultural industries, an</w:t>
      </w:r>
      <w:r w:rsidR="00C46E45">
        <w:rPr>
          <w:rFonts w:ascii="Times New Roman" w:eastAsia="Times New Roman" w:hAnsi="Times New Roman" w:cs="Times New Roman"/>
          <w:sz w:val="24"/>
          <w:szCs w:val="24"/>
          <w:lang w:val="en-US" w:eastAsia="en-GB"/>
        </w:rPr>
        <w:t xml:space="preserve">d regulatory reforms in the EU. </w:t>
      </w:r>
      <w:r w:rsidR="00C46E45" w:rsidRPr="00B11BA0">
        <w:rPr>
          <w:rFonts w:ascii="Times New Roman" w:eastAsia="Times New Roman" w:hAnsi="Times New Roman" w:cs="Times New Roman"/>
          <w:sz w:val="24"/>
          <w:szCs w:val="24"/>
          <w:lang w:val="en-US" w:eastAsia="en-GB"/>
        </w:rPr>
        <w:t>He was a special advisor to Mike Moore, WTO Director General (2001-2002).  He served as co-chair, with Ernesto Zedillo (former President of Mexico and Director of the Yale Center for the Study of Globalization) of the United Nations Millennium Development Goals Task Force on Trade for Development (2003-2005), and of the joint World Bank &amp; UK Department for International Development Task Force on Global Finance and Trade Architecture (2008-2011).  He was a member of the Global Agenda Trade Council of the Wo</w:t>
      </w:r>
      <w:r w:rsidR="00C46E45">
        <w:rPr>
          <w:rFonts w:ascii="Times New Roman" w:eastAsia="Times New Roman" w:hAnsi="Times New Roman" w:cs="Times New Roman"/>
          <w:sz w:val="24"/>
          <w:szCs w:val="24"/>
          <w:lang w:val="en-US" w:eastAsia="en-GB"/>
        </w:rPr>
        <w:t xml:space="preserve">rld Economic Forum (2009-2012). P. </w:t>
      </w:r>
      <w:proofErr w:type="spellStart"/>
      <w:r w:rsidR="00C46E45" w:rsidRPr="00B11BA0">
        <w:rPr>
          <w:rFonts w:ascii="Times New Roman" w:eastAsia="Times New Roman" w:hAnsi="Times New Roman" w:cs="Times New Roman"/>
          <w:sz w:val="24"/>
          <w:szCs w:val="24"/>
          <w:lang w:val="en-US" w:eastAsia="en-GB"/>
        </w:rPr>
        <w:t>Messerlin</w:t>
      </w:r>
      <w:proofErr w:type="spellEnd"/>
      <w:r w:rsidR="00C46E45" w:rsidRPr="00B11BA0">
        <w:rPr>
          <w:rFonts w:ascii="Times New Roman" w:eastAsia="Times New Roman" w:hAnsi="Times New Roman" w:cs="Times New Roman"/>
          <w:sz w:val="24"/>
          <w:szCs w:val="24"/>
          <w:lang w:val="en-US" w:eastAsia="en-GB"/>
        </w:rPr>
        <w:t xml:space="preserve"> is the author of many reports and books, in particular Measuring the Costs of Protection in Europe: European Commercial Policy in the 2000s (Peterson Institute for International Economics 2001) and Europe after the No Votes (Institute of Economic Affairs 2006).  He has written almost two hundred articles for professional journals.</w:t>
      </w:r>
    </w:p>
    <w:p w:rsidR="00C46E45" w:rsidRDefault="00C46E45" w:rsidP="00C46E45">
      <w:pPr>
        <w:spacing w:after="0" w:line="360" w:lineRule="auto"/>
        <w:jc w:val="both"/>
        <w:rPr>
          <w:rFonts w:ascii="Times New Roman" w:eastAsia="Times New Roman" w:hAnsi="Times New Roman" w:cs="Times New Roman"/>
          <w:sz w:val="24"/>
          <w:szCs w:val="24"/>
          <w:lang w:val="en-US" w:eastAsia="en-GB"/>
        </w:rPr>
      </w:pPr>
    </w:p>
    <w:p w:rsidR="00C46E45" w:rsidRDefault="00C46E45" w:rsidP="00C46E45">
      <w:pPr>
        <w:spacing w:after="0" w:line="360" w:lineRule="auto"/>
        <w:jc w:val="center"/>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w:t>
      </w:r>
    </w:p>
    <w:p w:rsidR="00C46E45" w:rsidRDefault="00C46E45" w:rsidP="00C46E45">
      <w:pPr>
        <w:spacing w:after="0" w:line="360" w:lineRule="auto"/>
        <w:jc w:val="center"/>
        <w:rPr>
          <w:rFonts w:ascii="Times New Roman" w:eastAsia="Times New Roman" w:hAnsi="Times New Roman" w:cs="Times New Roman"/>
          <w:sz w:val="24"/>
          <w:szCs w:val="24"/>
          <w:lang w:val="en-US" w:eastAsia="en-GB"/>
        </w:rPr>
      </w:pPr>
    </w:p>
    <w:p w:rsidR="0053550D" w:rsidRDefault="00C46E45" w:rsidP="00E85C04">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We would like also to thank our colleagues’ interns at the European Services Forum, who contributed to the research and analysis of the data that are transcribed into the report: Ms. </w:t>
      </w:r>
      <w:proofErr w:type="spellStart"/>
      <w:r>
        <w:rPr>
          <w:rFonts w:ascii="Times New Roman" w:eastAsia="Times New Roman" w:hAnsi="Times New Roman" w:cs="Times New Roman"/>
          <w:sz w:val="24"/>
          <w:szCs w:val="24"/>
          <w:lang w:val="en-US" w:eastAsia="en-GB"/>
        </w:rPr>
        <w:t>Natascha</w:t>
      </w:r>
      <w:proofErr w:type="spellEnd"/>
      <w:r>
        <w:rPr>
          <w:rFonts w:ascii="Times New Roman" w:eastAsia="Times New Roman" w:hAnsi="Times New Roman" w:cs="Times New Roman"/>
          <w:sz w:val="24"/>
          <w:szCs w:val="24"/>
          <w:lang w:val="en-US" w:eastAsia="en-GB"/>
        </w:rPr>
        <w:t xml:space="preserve"> Henry, Mr. Joseph Shaw and Ms. Morgane Praud.</w:t>
      </w:r>
    </w:p>
    <w:p w:rsidR="00F87A13" w:rsidRDefault="00F87A13">
      <w:pPr>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br w:type="page"/>
      </w:r>
    </w:p>
    <w:p w:rsidR="00F87A13" w:rsidRDefault="00F87A13" w:rsidP="00E85C04">
      <w:pPr>
        <w:spacing w:after="0" w:line="360" w:lineRule="auto"/>
        <w:jc w:val="both"/>
        <w:rPr>
          <w:rFonts w:ascii="Times New Roman" w:eastAsia="Times New Roman" w:hAnsi="Times New Roman" w:cs="Times New Roman"/>
          <w:sz w:val="24"/>
          <w:szCs w:val="24"/>
          <w:lang w:val="en-US" w:eastAsia="en-GB"/>
        </w:rPr>
      </w:pPr>
      <w:bookmarkStart w:id="9" w:name="_GoBack"/>
      <w:bookmarkEnd w:id="9"/>
    </w:p>
    <w:sectPr w:rsidR="00F87A13" w:rsidSect="00AB14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CC7" w:rsidRDefault="00547CC7" w:rsidP="003F2CA1">
      <w:pPr>
        <w:spacing w:after="0" w:line="240" w:lineRule="auto"/>
      </w:pPr>
      <w:r>
        <w:separator/>
      </w:r>
    </w:p>
  </w:endnote>
  <w:endnote w:type="continuationSeparator" w:id="0">
    <w:p w:rsidR="00547CC7" w:rsidRDefault="00547CC7" w:rsidP="003F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Bauhaus Md BT">
    <w:altName w:val="Gabriola"/>
    <w:charset w:val="00"/>
    <w:family w:val="decorative"/>
    <w:pitch w:val="variable"/>
    <w:sig w:usb0="00000001" w:usb1="00000000" w:usb2="00000000" w:usb3="00000000" w:csb0="0000001B" w:csb1="00000000"/>
  </w:font>
  <w:font w:name="Microsoft JhengHei">
    <w:panose1 w:val="020B0604030504040204"/>
    <w:charset w:val="88"/>
    <w:family w:val="swiss"/>
    <w:pitch w:val="variable"/>
    <w:sig w:usb0="00000087" w:usb1="288F4000" w:usb2="00000016" w:usb3="00000000" w:csb0="00100009"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204164"/>
      <w:docPartObj>
        <w:docPartGallery w:val="Page Numbers (Bottom of Page)"/>
        <w:docPartUnique/>
      </w:docPartObj>
    </w:sdtPr>
    <w:sdtEndPr>
      <w:rPr>
        <w:noProof/>
      </w:rPr>
    </w:sdtEndPr>
    <w:sdtContent>
      <w:p w:rsidR="00547CC7" w:rsidRDefault="00547CC7">
        <w:pPr>
          <w:pStyle w:val="Footer"/>
          <w:jc w:val="right"/>
        </w:pPr>
        <w:r w:rsidRPr="00EE2521">
          <w:rPr>
            <w:color w:val="FFFFFF" w:themeColor="background1"/>
          </w:rPr>
          <w:fldChar w:fldCharType="begin"/>
        </w:r>
        <w:r w:rsidRPr="00EE2521">
          <w:rPr>
            <w:color w:val="FFFFFF" w:themeColor="background1"/>
          </w:rPr>
          <w:instrText xml:space="preserve"> PAGE   \* MERGEFORMAT </w:instrText>
        </w:r>
        <w:r w:rsidRPr="00EE2521">
          <w:rPr>
            <w:color w:val="FFFFFF" w:themeColor="background1"/>
          </w:rPr>
          <w:fldChar w:fldCharType="separate"/>
        </w:r>
        <w:r w:rsidR="00796275">
          <w:rPr>
            <w:noProof/>
            <w:color w:val="FFFFFF" w:themeColor="background1"/>
          </w:rPr>
          <w:t>2</w:t>
        </w:r>
        <w:r w:rsidRPr="00EE2521">
          <w:rPr>
            <w:noProof/>
            <w:color w:val="FFFFFF" w:themeColor="background1"/>
          </w:rPr>
          <w:fldChar w:fldCharType="end"/>
        </w:r>
      </w:p>
    </w:sdtContent>
  </w:sdt>
  <w:p w:rsidR="00547CC7" w:rsidRDefault="00547CC7">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862201"/>
      <w:docPartObj>
        <w:docPartGallery w:val="Page Numbers (Bottom of Page)"/>
        <w:docPartUnique/>
      </w:docPartObj>
    </w:sdtPr>
    <w:sdtEndPr>
      <w:rPr>
        <w:rFonts w:ascii="Times New Roman" w:hAnsi="Times New Roman" w:cs="Times New Roman"/>
        <w:noProof/>
      </w:rPr>
    </w:sdtEndPr>
    <w:sdtContent>
      <w:p w:rsidR="00547CC7" w:rsidRPr="00EE2521" w:rsidRDefault="00547CC7">
        <w:pPr>
          <w:pStyle w:val="Footer"/>
          <w:jc w:val="right"/>
          <w:rPr>
            <w:rFonts w:ascii="Times New Roman" w:hAnsi="Times New Roman" w:cs="Times New Roman"/>
          </w:rPr>
        </w:pPr>
        <w:r w:rsidRPr="00EE2521">
          <w:rPr>
            <w:rFonts w:ascii="Times New Roman" w:hAnsi="Times New Roman" w:cs="Times New Roman"/>
          </w:rPr>
          <w:fldChar w:fldCharType="begin"/>
        </w:r>
        <w:r w:rsidRPr="00EE2521">
          <w:rPr>
            <w:rFonts w:ascii="Times New Roman" w:hAnsi="Times New Roman" w:cs="Times New Roman"/>
          </w:rPr>
          <w:instrText xml:space="preserve"> PAGE   \* MERGEFORMAT </w:instrText>
        </w:r>
        <w:r w:rsidRPr="00EE2521">
          <w:rPr>
            <w:rFonts w:ascii="Times New Roman" w:hAnsi="Times New Roman" w:cs="Times New Roman"/>
          </w:rPr>
          <w:fldChar w:fldCharType="separate"/>
        </w:r>
        <w:r w:rsidR="00796275">
          <w:rPr>
            <w:rFonts w:ascii="Times New Roman" w:hAnsi="Times New Roman" w:cs="Times New Roman"/>
            <w:noProof/>
          </w:rPr>
          <w:t>8</w:t>
        </w:r>
        <w:r w:rsidRPr="00EE2521">
          <w:rPr>
            <w:rFonts w:ascii="Times New Roman" w:hAnsi="Times New Roman" w:cs="Times New Roman"/>
            <w:noProof/>
          </w:rPr>
          <w:fldChar w:fldCharType="end"/>
        </w:r>
      </w:p>
    </w:sdtContent>
  </w:sdt>
  <w:p w:rsidR="00547CC7" w:rsidRDefault="00547CC7">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276203"/>
      <w:docPartObj>
        <w:docPartGallery w:val="Page Numbers (Bottom of Page)"/>
        <w:docPartUnique/>
      </w:docPartObj>
    </w:sdtPr>
    <w:sdtEndPr>
      <w:rPr>
        <w:rFonts w:ascii="Times New Roman" w:hAnsi="Times New Roman" w:cs="Times New Roman"/>
        <w:noProof/>
      </w:rPr>
    </w:sdtEndPr>
    <w:sdtContent>
      <w:p w:rsidR="00547CC7" w:rsidRPr="00EE2521" w:rsidRDefault="00547CC7">
        <w:pPr>
          <w:pStyle w:val="Footer"/>
          <w:jc w:val="right"/>
          <w:rPr>
            <w:rFonts w:ascii="Times New Roman" w:hAnsi="Times New Roman" w:cs="Times New Roman"/>
          </w:rPr>
        </w:pPr>
        <w:r w:rsidRPr="00EE2521">
          <w:rPr>
            <w:rFonts w:ascii="Times New Roman" w:hAnsi="Times New Roman" w:cs="Times New Roman"/>
          </w:rPr>
          <w:fldChar w:fldCharType="begin"/>
        </w:r>
        <w:r w:rsidRPr="00EE2521">
          <w:rPr>
            <w:rFonts w:ascii="Times New Roman" w:hAnsi="Times New Roman" w:cs="Times New Roman"/>
          </w:rPr>
          <w:instrText xml:space="preserve"> PAGE   \* MERGEFORMAT </w:instrText>
        </w:r>
        <w:r w:rsidRPr="00EE2521">
          <w:rPr>
            <w:rFonts w:ascii="Times New Roman" w:hAnsi="Times New Roman" w:cs="Times New Roman"/>
          </w:rPr>
          <w:fldChar w:fldCharType="separate"/>
        </w:r>
        <w:r w:rsidR="00F87A13">
          <w:rPr>
            <w:rFonts w:ascii="Times New Roman" w:hAnsi="Times New Roman" w:cs="Times New Roman"/>
            <w:noProof/>
          </w:rPr>
          <w:t>74</w:t>
        </w:r>
        <w:r w:rsidRPr="00EE2521">
          <w:rPr>
            <w:rFonts w:ascii="Times New Roman" w:hAnsi="Times New Roman" w:cs="Times New Roman"/>
            <w:noProof/>
          </w:rPr>
          <w:fldChar w:fldCharType="end"/>
        </w:r>
      </w:p>
    </w:sdtContent>
  </w:sdt>
  <w:p w:rsidR="00547CC7" w:rsidRDefault="00547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CC7" w:rsidRDefault="00547CC7" w:rsidP="003F2CA1">
      <w:pPr>
        <w:spacing w:after="0" w:line="240" w:lineRule="auto"/>
      </w:pPr>
      <w:r>
        <w:separator/>
      </w:r>
    </w:p>
  </w:footnote>
  <w:footnote w:type="continuationSeparator" w:id="0">
    <w:p w:rsidR="00547CC7" w:rsidRDefault="00547CC7" w:rsidP="003F2CA1">
      <w:pPr>
        <w:spacing w:after="0" w:line="240" w:lineRule="auto"/>
      </w:pPr>
      <w:r>
        <w:continuationSeparator/>
      </w:r>
    </w:p>
  </w:footnote>
  <w:footnote w:id="1">
    <w:p w:rsidR="00547CC7" w:rsidRDefault="00547CC7" w:rsidP="009E4A9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Copenhagen Economics, 2008. Taiwan: Enhancing Opportunities for European Business, p.24. Available at: </w:t>
      </w:r>
      <w:hyperlink r:id="rId1" w:history="1">
        <w:r w:rsidRPr="00EF57D8">
          <w:rPr>
            <w:rStyle w:val="Hyperlink"/>
            <w:rFonts w:ascii="Times New Roman" w:hAnsi="Times New Roman" w:cs="Times New Roman"/>
            <w:i/>
            <w:sz w:val="22"/>
            <w:szCs w:val="22"/>
            <w:lang w:val="en-US"/>
          </w:rPr>
          <w:t>http://www.copenhageneconomics.com/dyn/resources/Publication/publicationPDF/1/21/0/53201_EU-Taiwan_Study.pdf</w:t>
        </w:r>
      </w:hyperlink>
    </w:p>
    <w:p w:rsidR="00547CC7" w:rsidRPr="000F24CA" w:rsidRDefault="00547CC7" w:rsidP="009E4A97">
      <w:pPr>
        <w:pStyle w:val="FootnoteText"/>
        <w:rPr>
          <w:rFonts w:ascii="Times New Roman" w:hAnsi="Times New Roman" w:cs="Times New Roman"/>
          <w:i/>
          <w:sz w:val="22"/>
          <w:szCs w:val="22"/>
          <w:lang w:val="en-US"/>
        </w:rPr>
      </w:pPr>
    </w:p>
  </w:footnote>
  <w:footnote w:id="2">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EIAS, 2015. A Survey on 10 Leading Taiwanese Enterprises Investing in the EU and its Member States, p.9. Available at: </w:t>
      </w:r>
      <w:hyperlink r:id="rId2" w:history="1">
        <w:r w:rsidRPr="008830DD">
          <w:rPr>
            <w:rStyle w:val="Hyperlink"/>
            <w:rFonts w:ascii="Times New Roman" w:hAnsi="Times New Roman" w:cs="Times New Roman"/>
            <w:i/>
            <w:sz w:val="22"/>
            <w:szCs w:val="22"/>
            <w:lang w:val="en-US"/>
          </w:rPr>
          <w:t>http://www.eias.org/wp-content/uploads/2016/02/A-Survey-on-10-Leading-Taiwanese-Enterprises-Investing-in-the-EU-and-its-Member-States.pdf</w:t>
        </w:r>
      </w:hyperlink>
      <w:r>
        <w:rPr>
          <w:rFonts w:ascii="Times New Roman" w:hAnsi="Times New Roman" w:cs="Times New Roman"/>
          <w:i/>
          <w:sz w:val="22"/>
          <w:szCs w:val="22"/>
          <w:lang w:val="en-US"/>
        </w:rPr>
        <w:t xml:space="preserve"> </w:t>
      </w:r>
    </w:p>
  </w:footnote>
  <w:footnote w:id="3">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European Parliament, 2013. European Parliament resolution of 9 October 2013 on EU-Taiwan trade relations (</w:t>
      </w:r>
      <w:hyperlink r:id="rId3" w:history="1">
        <w:r w:rsidRPr="000F24CA">
          <w:rPr>
            <w:rStyle w:val="Hyperlink"/>
            <w:rFonts w:ascii="Times New Roman" w:hAnsi="Times New Roman" w:cs="Times New Roman"/>
            <w:i/>
            <w:sz w:val="22"/>
            <w:szCs w:val="22"/>
            <w:lang w:val="en-US"/>
          </w:rPr>
          <w:t>2013/2675(RSP)</w:t>
        </w:r>
      </w:hyperlink>
      <w:r w:rsidRPr="000F24CA">
        <w:rPr>
          <w:rFonts w:ascii="Times New Roman" w:hAnsi="Times New Roman" w:cs="Times New Roman"/>
          <w:i/>
          <w:sz w:val="22"/>
          <w:szCs w:val="22"/>
          <w:lang w:val="en-US"/>
        </w:rPr>
        <w:t>). Available at: http://www.europarl.europa.eu/sides/getDoc.do?pubRef=-//EP//TEXT+TA+P7-TA-2013-0412+0+DOC+XML+V0//EN</w:t>
      </w:r>
    </w:p>
  </w:footnote>
  <w:footnote w:id="4">
    <w:p w:rsidR="00547CC7" w:rsidRPr="00747D8A" w:rsidRDefault="00547CC7">
      <w:pPr>
        <w:pStyle w:val="FootnoteText"/>
        <w:rPr>
          <w:rFonts w:ascii="Times New Roman" w:hAnsi="Times New Roman" w:cs="Times New Roman"/>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European Commission, 2015. Trade for All. Towards a more responsible trade and investment policy, p.31. Available at: </w:t>
      </w:r>
      <w:hyperlink r:id="rId4" w:history="1">
        <w:r w:rsidRPr="00EF57D8">
          <w:rPr>
            <w:rStyle w:val="Hyperlink"/>
            <w:rFonts w:ascii="Times New Roman" w:hAnsi="Times New Roman" w:cs="Times New Roman"/>
            <w:i/>
            <w:sz w:val="22"/>
            <w:szCs w:val="22"/>
            <w:lang w:val="en-US"/>
          </w:rPr>
          <w:t>http://trade.ec.europa.eu/doclib/docs/2015/october/tradoc_153846.pdf</w:t>
        </w:r>
      </w:hyperlink>
      <w:r>
        <w:rPr>
          <w:rFonts w:ascii="Times New Roman" w:hAnsi="Times New Roman" w:cs="Times New Roman"/>
          <w:i/>
          <w:sz w:val="22"/>
          <w:szCs w:val="22"/>
          <w:lang w:val="en-US"/>
        </w:rPr>
        <w:t xml:space="preserve"> </w:t>
      </w:r>
    </w:p>
  </w:footnote>
  <w:footnote w:id="5">
    <w:p w:rsidR="00547CC7" w:rsidRPr="000F24CA" w:rsidRDefault="00547CC7" w:rsidP="006612F4">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EIAS, 2015. A Survey on 10 Leading Taiwanese Enterprises Investing in the EU and its Member States. Available at: </w:t>
      </w:r>
      <w:hyperlink r:id="rId5" w:history="1">
        <w:r w:rsidRPr="00EF57D8">
          <w:rPr>
            <w:rStyle w:val="Hyperlink"/>
            <w:rFonts w:ascii="Times New Roman" w:hAnsi="Times New Roman" w:cs="Times New Roman"/>
            <w:i/>
            <w:sz w:val="22"/>
            <w:szCs w:val="22"/>
            <w:lang w:val="en-US"/>
          </w:rPr>
          <w:t>http://www.eias.org/wp-content/uploads/2016/02/A-Survey-on-10-Leading-Taiwanese-Enterprises-Investing-in-the-EU-and-its-Member-States.pdf</w:t>
        </w:r>
      </w:hyperlink>
      <w:r>
        <w:rPr>
          <w:rFonts w:ascii="Times New Roman" w:hAnsi="Times New Roman" w:cs="Times New Roman"/>
          <w:i/>
          <w:sz w:val="22"/>
          <w:szCs w:val="22"/>
          <w:lang w:val="en-US"/>
        </w:rPr>
        <w:t xml:space="preserve"> </w:t>
      </w:r>
    </w:p>
  </w:footnote>
  <w:footnote w:id="6">
    <w:p w:rsidR="00547CC7" w:rsidRPr="00045EF8" w:rsidRDefault="00547CC7" w:rsidP="006612F4">
      <w:pPr>
        <w:pStyle w:val="FootnoteText"/>
        <w:rPr>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IMF, 2015. World Economic Outlook. Uneven Growth. Short- and Long-term factors, p.171. Available at: </w:t>
      </w:r>
      <w:hyperlink r:id="rId6" w:history="1">
        <w:r w:rsidRPr="00EF57D8">
          <w:rPr>
            <w:rStyle w:val="Hyperlink"/>
            <w:rFonts w:ascii="Times New Roman" w:hAnsi="Times New Roman" w:cs="Times New Roman"/>
            <w:i/>
            <w:sz w:val="22"/>
            <w:szCs w:val="22"/>
            <w:lang w:val="en-US"/>
          </w:rPr>
          <w:t>http://www.imf.org/external/pubs/ft/weo/2015/01/pdf/text.pdf</w:t>
        </w:r>
      </w:hyperlink>
      <w:r>
        <w:rPr>
          <w:rFonts w:ascii="Times New Roman" w:hAnsi="Times New Roman" w:cs="Times New Roman"/>
          <w:i/>
          <w:sz w:val="22"/>
          <w:szCs w:val="22"/>
          <w:lang w:val="en-US"/>
        </w:rPr>
        <w:t xml:space="preserve"> </w:t>
      </w:r>
      <w:r w:rsidRPr="000F24CA">
        <w:rPr>
          <w:rFonts w:ascii="Times New Roman" w:hAnsi="Times New Roman" w:cs="Times New Roman"/>
          <w:i/>
          <w:sz w:val="22"/>
          <w:szCs w:val="22"/>
          <w:lang w:val="en-US"/>
        </w:rPr>
        <w:t xml:space="preserve">. According to IMF, the real GDP growth for Taiwan in 2015 is projected to be 3.8 %, </w:t>
      </w:r>
      <w:r>
        <w:rPr>
          <w:rFonts w:ascii="Times New Roman" w:hAnsi="Times New Roman" w:cs="Times New Roman"/>
          <w:i/>
          <w:sz w:val="22"/>
          <w:szCs w:val="22"/>
          <w:lang w:val="en-US"/>
        </w:rPr>
        <w:t xml:space="preserve">and 4.5% in 2016, </w:t>
      </w:r>
      <w:r w:rsidRPr="000F24CA">
        <w:rPr>
          <w:rFonts w:ascii="Times New Roman" w:hAnsi="Times New Roman" w:cs="Times New Roman"/>
          <w:i/>
          <w:sz w:val="22"/>
          <w:szCs w:val="22"/>
          <w:lang w:val="en-US"/>
        </w:rPr>
        <w:t xml:space="preserve">the highest among advanced Asia and Pacific countries.  Taiwan’s GDP in 2014 </w:t>
      </w:r>
      <w:r>
        <w:rPr>
          <w:rFonts w:ascii="Times New Roman" w:hAnsi="Times New Roman" w:cs="Times New Roman"/>
          <w:i/>
          <w:sz w:val="22"/>
          <w:szCs w:val="22"/>
          <w:lang w:val="en-US"/>
        </w:rPr>
        <w:t>wa</w:t>
      </w:r>
      <w:r w:rsidRPr="000F24CA">
        <w:rPr>
          <w:rFonts w:ascii="Times New Roman" w:hAnsi="Times New Roman" w:cs="Times New Roman"/>
          <w:i/>
          <w:sz w:val="22"/>
          <w:szCs w:val="22"/>
          <w:lang w:val="en-US"/>
        </w:rPr>
        <w:t>s 530 billion USD.</w:t>
      </w:r>
      <w:r w:rsidRPr="005036B3">
        <w:t xml:space="preserve"> </w:t>
      </w:r>
      <w:hyperlink r:id="rId7" w:history="1">
        <w:r w:rsidRPr="00272433">
          <w:rPr>
            <w:rStyle w:val="Hyperlink"/>
            <w:rFonts w:ascii="Times New Roman" w:hAnsi="Times New Roman" w:cs="Times New Roman"/>
            <w:i/>
            <w:sz w:val="22"/>
            <w:szCs w:val="22"/>
            <w:lang w:val="en-US"/>
          </w:rPr>
          <w:t>http://world-economic-outlook.findthedata.com/l/7151/Taiwan-Province-of-China</w:t>
        </w:r>
      </w:hyperlink>
      <w:r>
        <w:rPr>
          <w:rFonts w:ascii="Times New Roman" w:hAnsi="Times New Roman" w:cs="Times New Roman"/>
          <w:i/>
          <w:sz w:val="22"/>
          <w:szCs w:val="22"/>
          <w:lang w:val="en-US"/>
        </w:rPr>
        <w:t xml:space="preserve"> </w:t>
      </w:r>
    </w:p>
  </w:footnote>
  <w:footnote w:id="7">
    <w:p w:rsidR="00547CC7" w:rsidRDefault="00547CC7">
      <w:pPr>
        <w:pStyle w:val="FootnoteText"/>
      </w:pPr>
      <w:r>
        <w:rPr>
          <w:rStyle w:val="FootnoteReference"/>
        </w:rPr>
        <w:footnoteRef/>
      </w:r>
      <w:r>
        <w:t xml:space="preserve"> </w:t>
      </w:r>
      <w:r w:rsidRPr="006333D0">
        <w:rPr>
          <w:rFonts w:ascii="Times New Roman" w:hAnsi="Times New Roman" w:cs="Times New Roman"/>
          <w:i/>
        </w:rPr>
        <w:t>See for instance</w:t>
      </w:r>
      <w:r>
        <w:rPr>
          <w:rFonts w:ascii="Times New Roman" w:hAnsi="Times New Roman" w:cs="Times New Roman"/>
          <w:i/>
        </w:rPr>
        <w:t xml:space="preserve"> </w:t>
      </w:r>
      <w:hyperlink r:id="rId8" w:history="1">
        <w:r w:rsidRPr="00272433">
          <w:rPr>
            <w:rStyle w:val="Hyperlink"/>
            <w:rFonts w:ascii="Times New Roman" w:hAnsi="Times New Roman" w:cs="Times New Roman"/>
            <w:i/>
          </w:rPr>
          <w:t>http://www.focus-economics.com/country-indicator/taiwan/gdp</w:t>
        </w:r>
      </w:hyperlink>
      <w:r>
        <w:rPr>
          <w:rFonts w:ascii="Times New Roman" w:hAnsi="Times New Roman" w:cs="Times New Roman"/>
          <w:i/>
        </w:rPr>
        <w:t xml:space="preserve"> </w:t>
      </w:r>
    </w:p>
  </w:footnote>
  <w:footnote w:id="8">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CIA, 2016. The World Factbook. Available at: </w:t>
      </w:r>
      <w:hyperlink r:id="rId9" w:history="1">
        <w:r w:rsidRPr="00EF57D8">
          <w:rPr>
            <w:rStyle w:val="Hyperlink"/>
            <w:rFonts w:ascii="Times New Roman" w:hAnsi="Times New Roman" w:cs="Times New Roman"/>
            <w:i/>
            <w:sz w:val="22"/>
            <w:szCs w:val="22"/>
            <w:lang w:val="en-US"/>
          </w:rPr>
          <w:t>https://www.cia.gov/library/publications/the-world-factbook/geos/print_tw.html</w:t>
        </w:r>
      </w:hyperlink>
      <w:r>
        <w:rPr>
          <w:rFonts w:ascii="Times New Roman" w:hAnsi="Times New Roman" w:cs="Times New Roman"/>
          <w:i/>
          <w:sz w:val="22"/>
          <w:szCs w:val="22"/>
          <w:lang w:val="en-US"/>
        </w:rPr>
        <w:t xml:space="preserve"> </w:t>
      </w:r>
    </w:p>
  </w:footnote>
  <w:footnote w:id="9">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WTO, 2016. Trade Profiles. Available at: </w:t>
      </w:r>
      <w:hyperlink r:id="rId10" w:history="1">
        <w:r w:rsidRPr="00EF57D8">
          <w:rPr>
            <w:rStyle w:val="Hyperlink"/>
            <w:rFonts w:ascii="Times New Roman" w:hAnsi="Times New Roman" w:cs="Times New Roman"/>
            <w:i/>
            <w:sz w:val="22"/>
            <w:szCs w:val="22"/>
            <w:lang w:val="en-US"/>
          </w:rPr>
          <w:t>http://stat.wto.org/CountryProfile/WSDBCountryPFView.aspx?Language=E&amp;Country=TW</w:t>
        </w:r>
      </w:hyperlink>
      <w:r>
        <w:rPr>
          <w:rFonts w:ascii="Times New Roman" w:hAnsi="Times New Roman" w:cs="Times New Roman"/>
          <w:i/>
          <w:sz w:val="22"/>
          <w:szCs w:val="22"/>
          <w:lang w:val="en-US"/>
        </w:rPr>
        <w:t xml:space="preserve"> </w:t>
      </w:r>
    </w:p>
  </w:footnote>
  <w:footnote w:id="10">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CIA, 2016. The World Factbook. Available at: https://www.cia.gov/library/publications/the-world-factbook/geos/print_tw.html</w:t>
      </w:r>
    </w:p>
  </w:footnote>
  <w:footnote w:id="11">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WTO, 2016. Trade Profiles. Available at: </w:t>
      </w:r>
      <w:hyperlink r:id="rId11" w:history="1">
        <w:r w:rsidRPr="00EF57D8">
          <w:rPr>
            <w:rStyle w:val="Hyperlink"/>
            <w:rFonts w:ascii="Times New Roman" w:hAnsi="Times New Roman" w:cs="Times New Roman"/>
            <w:i/>
            <w:sz w:val="22"/>
            <w:szCs w:val="22"/>
            <w:lang w:val="en-US"/>
          </w:rPr>
          <w:t>http://stat.wto.org/CountryProfile/WSDBCountryPFView.aspx?Language=E&amp;Country=TW</w:t>
        </w:r>
      </w:hyperlink>
      <w:r>
        <w:rPr>
          <w:rFonts w:ascii="Times New Roman" w:hAnsi="Times New Roman" w:cs="Times New Roman"/>
          <w:i/>
          <w:sz w:val="22"/>
          <w:szCs w:val="22"/>
          <w:lang w:val="en-US"/>
        </w:rPr>
        <w:t xml:space="preserve"> </w:t>
      </w:r>
    </w:p>
  </w:footnote>
  <w:footnote w:id="12">
    <w:p w:rsidR="00547CC7" w:rsidRPr="00B93EE5" w:rsidRDefault="00547CC7">
      <w:pPr>
        <w:pStyle w:val="FootnoteText"/>
        <w:rPr>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WTO, 2016. Trade Profiles. Available at: </w:t>
      </w:r>
      <w:hyperlink r:id="rId12" w:history="1">
        <w:r w:rsidRPr="00EF57D8">
          <w:rPr>
            <w:rStyle w:val="Hyperlink"/>
            <w:rFonts w:ascii="Times New Roman" w:hAnsi="Times New Roman" w:cs="Times New Roman"/>
            <w:i/>
            <w:sz w:val="22"/>
            <w:szCs w:val="22"/>
            <w:lang w:val="en-US"/>
          </w:rPr>
          <w:t>http://stat.wto.org/CountryProfile/WSDBCountryPFView.aspx?Language=E&amp;Country=TW</w:t>
        </w:r>
      </w:hyperlink>
      <w:r>
        <w:rPr>
          <w:rFonts w:ascii="Times New Roman" w:hAnsi="Times New Roman" w:cs="Times New Roman"/>
          <w:i/>
          <w:sz w:val="22"/>
          <w:szCs w:val="22"/>
          <w:lang w:val="en-US"/>
        </w:rPr>
        <w:t xml:space="preserve"> </w:t>
      </w:r>
    </w:p>
  </w:footnote>
  <w:footnote w:id="13">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WTO, 2016. Trade Profiles. Available at: </w:t>
      </w:r>
      <w:hyperlink r:id="rId13" w:history="1">
        <w:r w:rsidRPr="00EF57D8">
          <w:rPr>
            <w:rStyle w:val="Hyperlink"/>
            <w:rFonts w:ascii="Times New Roman" w:hAnsi="Times New Roman" w:cs="Times New Roman"/>
            <w:i/>
            <w:sz w:val="22"/>
            <w:szCs w:val="22"/>
            <w:lang w:val="en-US"/>
          </w:rPr>
          <w:t>http://stat.wto.org/CountryProfile/WSDBCountryPFView.aspx?Language=E&amp;Country=TW</w:t>
        </w:r>
      </w:hyperlink>
      <w:r>
        <w:rPr>
          <w:rFonts w:ascii="Times New Roman" w:hAnsi="Times New Roman" w:cs="Times New Roman"/>
          <w:i/>
          <w:sz w:val="22"/>
          <w:szCs w:val="22"/>
          <w:lang w:val="en-US"/>
        </w:rPr>
        <w:t xml:space="preserve"> </w:t>
      </w:r>
    </w:p>
  </w:footnote>
  <w:footnote w:id="14">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WTO, 2016. Trade Profiles. Available at: </w:t>
      </w:r>
      <w:hyperlink r:id="rId14" w:history="1">
        <w:r w:rsidRPr="00EF57D8">
          <w:rPr>
            <w:rStyle w:val="Hyperlink"/>
            <w:rFonts w:ascii="Times New Roman" w:hAnsi="Times New Roman" w:cs="Times New Roman"/>
            <w:i/>
            <w:sz w:val="22"/>
            <w:szCs w:val="22"/>
            <w:lang w:val="en-US"/>
          </w:rPr>
          <w:t>http://stat.wto.org/CountryProfile/WSDBCountryPFView.aspx?Language=E&amp;Country=TW</w:t>
        </w:r>
      </w:hyperlink>
      <w:r>
        <w:rPr>
          <w:rFonts w:ascii="Times New Roman" w:hAnsi="Times New Roman" w:cs="Times New Roman"/>
          <w:i/>
          <w:sz w:val="22"/>
          <w:szCs w:val="22"/>
          <w:lang w:val="en-US"/>
        </w:rPr>
        <w:t xml:space="preserve"> </w:t>
      </w:r>
    </w:p>
  </w:footnote>
  <w:footnote w:id="15">
    <w:p w:rsidR="00547CC7" w:rsidRPr="000F24CA" w:rsidRDefault="00547CC7" w:rsidP="00043809">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Taipei Representative Office Brussels, 2015. Taiwan Economic and Trade Development, pp.6-7. Available at: </w:t>
      </w:r>
      <w:hyperlink r:id="rId15" w:history="1">
        <w:r w:rsidRPr="00EF57D8">
          <w:rPr>
            <w:rStyle w:val="Hyperlink"/>
            <w:rFonts w:ascii="Times New Roman" w:hAnsi="Times New Roman" w:cs="Times New Roman"/>
            <w:i/>
            <w:sz w:val="22"/>
            <w:szCs w:val="22"/>
            <w:lang w:val="en-US"/>
          </w:rPr>
          <w:t>http://www.roc-taiwan.org/public/Attachment/491823151771.pdf</w:t>
        </w:r>
      </w:hyperlink>
      <w:r>
        <w:rPr>
          <w:rFonts w:ascii="Times New Roman" w:hAnsi="Times New Roman" w:cs="Times New Roman"/>
          <w:i/>
          <w:sz w:val="22"/>
          <w:szCs w:val="22"/>
          <w:lang w:val="en-US"/>
        </w:rPr>
        <w:t xml:space="preserve"> </w:t>
      </w:r>
    </w:p>
  </w:footnote>
  <w:footnote w:id="16">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Taipei Representative Office Brussels, 2015. Taiwan Economic and Trade Development, pp.6-7. Available at: </w:t>
      </w:r>
      <w:hyperlink r:id="rId16" w:history="1">
        <w:r w:rsidRPr="00EF57D8">
          <w:rPr>
            <w:rStyle w:val="Hyperlink"/>
            <w:rFonts w:ascii="Times New Roman" w:hAnsi="Times New Roman" w:cs="Times New Roman"/>
            <w:i/>
            <w:sz w:val="22"/>
            <w:szCs w:val="22"/>
            <w:lang w:val="en-US"/>
          </w:rPr>
          <w:t>http://www.roc-taiwan.org/public/Attachment/491823151771.pdf</w:t>
        </w:r>
      </w:hyperlink>
      <w:r>
        <w:rPr>
          <w:rFonts w:ascii="Times New Roman" w:hAnsi="Times New Roman" w:cs="Times New Roman"/>
          <w:i/>
          <w:sz w:val="22"/>
          <w:szCs w:val="22"/>
          <w:lang w:val="en-US"/>
        </w:rPr>
        <w:t xml:space="preserve"> </w:t>
      </w:r>
    </w:p>
  </w:footnote>
  <w:footnote w:id="17">
    <w:p w:rsidR="00547CC7" w:rsidRPr="0041473F" w:rsidRDefault="00547CC7">
      <w:pPr>
        <w:pStyle w:val="FootnoteText"/>
        <w:rPr>
          <w:rFonts w:ascii="Times New Roman" w:hAnsi="Times New Roman" w:cs="Times New Roman"/>
          <w:i/>
          <w:sz w:val="22"/>
          <w:szCs w:val="22"/>
        </w:rPr>
      </w:pPr>
      <w:r w:rsidRPr="0041473F">
        <w:rPr>
          <w:rStyle w:val="FootnoteReference"/>
          <w:rFonts w:ascii="Times New Roman" w:hAnsi="Times New Roman" w:cs="Times New Roman"/>
          <w:i/>
          <w:sz w:val="22"/>
          <w:szCs w:val="22"/>
        </w:rPr>
        <w:footnoteRef/>
      </w:r>
      <w:r w:rsidRPr="0041473F">
        <w:rPr>
          <w:rFonts w:ascii="Times New Roman" w:hAnsi="Times New Roman" w:cs="Times New Roman"/>
          <w:i/>
          <w:sz w:val="22"/>
          <w:szCs w:val="22"/>
        </w:rPr>
        <w:t xml:space="preserve"> European Commission – Directorate General for Trade. Available at</w:t>
      </w:r>
      <w:r>
        <w:rPr>
          <w:rFonts w:ascii="Times New Roman" w:hAnsi="Times New Roman" w:cs="Times New Roman"/>
          <w:i/>
          <w:sz w:val="22"/>
          <w:szCs w:val="22"/>
        </w:rPr>
        <w:t>:</w:t>
      </w:r>
      <w:r w:rsidRPr="0041473F">
        <w:rPr>
          <w:rFonts w:ascii="Times New Roman" w:hAnsi="Times New Roman" w:cs="Times New Roman"/>
          <w:i/>
          <w:sz w:val="22"/>
          <w:szCs w:val="22"/>
        </w:rPr>
        <w:t xml:space="preserve"> </w:t>
      </w:r>
      <w:hyperlink r:id="rId17" w:history="1">
        <w:r w:rsidRPr="00EF57D8">
          <w:rPr>
            <w:rStyle w:val="Hyperlink"/>
            <w:rFonts w:ascii="Times New Roman" w:hAnsi="Times New Roman" w:cs="Times New Roman"/>
            <w:i/>
            <w:sz w:val="22"/>
            <w:szCs w:val="22"/>
          </w:rPr>
          <w:t>http://ec.europa.eu/trade/policy/countries-and-regions/countries/taiwan/</w:t>
        </w:r>
      </w:hyperlink>
      <w:r>
        <w:rPr>
          <w:rFonts w:ascii="Times New Roman" w:hAnsi="Times New Roman" w:cs="Times New Roman"/>
          <w:i/>
          <w:sz w:val="22"/>
          <w:szCs w:val="22"/>
        </w:rPr>
        <w:t xml:space="preserve"> </w:t>
      </w:r>
    </w:p>
  </w:footnote>
  <w:footnote w:id="18">
    <w:p w:rsidR="00547CC7" w:rsidRPr="00915E2F" w:rsidRDefault="00547CC7">
      <w:pPr>
        <w:pStyle w:val="FootnoteText"/>
        <w:rPr>
          <w:rFonts w:ascii="Times New Roman" w:hAnsi="Times New Roman" w:cs="Times New Roman"/>
          <w:i/>
          <w:sz w:val="22"/>
          <w:szCs w:val="22"/>
        </w:rPr>
      </w:pPr>
      <w:r w:rsidRPr="00915E2F">
        <w:rPr>
          <w:rStyle w:val="FootnoteReference"/>
          <w:rFonts w:ascii="Times New Roman" w:hAnsi="Times New Roman" w:cs="Times New Roman"/>
          <w:i/>
          <w:sz w:val="22"/>
          <w:szCs w:val="22"/>
        </w:rPr>
        <w:footnoteRef/>
      </w:r>
      <w:r w:rsidRPr="00915E2F">
        <w:rPr>
          <w:rFonts w:ascii="Times New Roman" w:hAnsi="Times New Roman" w:cs="Times New Roman"/>
          <w:i/>
          <w:sz w:val="22"/>
          <w:szCs w:val="22"/>
        </w:rPr>
        <w:t xml:space="preserve"> See Figure 3 of this Report, page 14</w:t>
      </w:r>
    </w:p>
  </w:footnote>
  <w:footnote w:id="19">
    <w:p w:rsidR="00547CC7" w:rsidRPr="00B93EE5" w:rsidRDefault="00547CC7" w:rsidP="00B93EE5">
      <w:pPr>
        <w:pStyle w:val="FootnoteText"/>
        <w:rPr>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CIA, 2016. The World Factbook. Available at: </w:t>
      </w:r>
      <w:hyperlink r:id="rId18" w:history="1">
        <w:r w:rsidRPr="00EF57D8">
          <w:rPr>
            <w:rStyle w:val="Hyperlink"/>
            <w:rFonts w:ascii="Times New Roman" w:hAnsi="Times New Roman" w:cs="Times New Roman"/>
            <w:i/>
            <w:sz w:val="22"/>
            <w:szCs w:val="22"/>
            <w:lang w:val="en-US"/>
          </w:rPr>
          <w:t>https://www.cia.gov/library/publications/the-world-factbook/geos/print_tw.htm</w:t>
        </w:r>
      </w:hyperlink>
    </w:p>
  </w:footnote>
  <w:footnote w:id="20">
    <w:p w:rsidR="00547CC7" w:rsidRPr="000F24CA" w:rsidRDefault="00547CC7" w:rsidP="003F2CA1">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Bureau of Foreign Trade, 2016. FTAs signed with trading partners</w:t>
      </w:r>
      <w:r>
        <w:rPr>
          <w:rFonts w:ascii="Times New Roman" w:hAnsi="Times New Roman" w:cs="Times New Roman"/>
          <w:i/>
          <w:sz w:val="22"/>
          <w:szCs w:val="22"/>
          <w:lang w:val="en-US"/>
        </w:rPr>
        <w:t xml:space="preserve">. </w:t>
      </w:r>
      <w:r w:rsidRPr="00773A7B">
        <w:rPr>
          <w:rFonts w:ascii="Times New Roman" w:hAnsi="Times New Roman" w:cs="Times New Roman"/>
          <w:i/>
          <w:sz w:val="22"/>
          <w:szCs w:val="22"/>
          <w:u w:val="single"/>
          <w:lang w:val="en-US"/>
        </w:rPr>
        <w:t>Note</w:t>
      </w:r>
      <w:r>
        <w:rPr>
          <w:rFonts w:ascii="Times New Roman" w:hAnsi="Times New Roman" w:cs="Times New Roman"/>
          <w:i/>
          <w:sz w:val="22"/>
          <w:szCs w:val="22"/>
          <w:lang w:val="en-US"/>
        </w:rPr>
        <w:t>: the link does not yet include the agreement with Singapore.</w:t>
      </w:r>
      <w:r w:rsidRPr="000F24CA">
        <w:rPr>
          <w:rFonts w:ascii="Times New Roman" w:hAnsi="Times New Roman" w:cs="Times New Roman"/>
          <w:i/>
          <w:sz w:val="22"/>
          <w:szCs w:val="22"/>
          <w:lang w:val="en-US"/>
        </w:rPr>
        <w:t xml:space="preserve"> Available at: </w:t>
      </w:r>
      <w:hyperlink r:id="rId19" w:history="1">
        <w:r w:rsidRPr="00EF57D8">
          <w:rPr>
            <w:rStyle w:val="Hyperlink"/>
            <w:rFonts w:ascii="Times New Roman" w:hAnsi="Times New Roman" w:cs="Times New Roman"/>
            <w:i/>
            <w:sz w:val="22"/>
            <w:szCs w:val="22"/>
            <w:lang w:val="en-US"/>
          </w:rPr>
          <w:t>http://www.trade.gov.tw/english/Pages/List.aspx?nodeID=672</w:t>
        </w:r>
      </w:hyperlink>
      <w:r>
        <w:rPr>
          <w:rFonts w:ascii="Times New Roman" w:hAnsi="Times New Roman" w:cs="Times New Roman"/>
          <w:i/>
          <w:sz w:val="22"/>
          <w:szCs w:val="22"/>
          <w:lang w:val="en-US"/>
        </w:rPr>
        <w:t xml:space="preserve"> </w:t>
      </w:r>
    </w:p>
  </w:footnote>
  <w:footnote w:id="21">
    <w:p w:rsidR="00547CC7" w:rsidRPr="000F24CA" w:rsidRDefault="00547CC7" w:rsidP="003F2CA1">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Bureau of Foreign Trade, 2010. Bilateral Trade between the R.O.C. and Central and South America, p.2. Available at: </w:t>
      </w:r>
      <w:hyperlink r:id="rId20" w:history="1">
        <w:r w:rsidRPr="00EF57D8">
          <w:rPr>
            <w:rStyle w:val="Hyperlink"/>
            <w:rFonts w:ascii="Times New Roman" w:hAnsi="Times New Roman" w:cs="Times New Roman"/>
            <w:i/>
            <w:sz w:val="22"/>
            <w:szCs w:val="22"/>
            <w:lang w:val="en-US"/>
          </w:rPr>
          <w:t>http://www.trade.gov.tw/english/Pages/Detail.aspx?nodeID=661&amp;pid=321424&amp;dl_DateRange=all&amp;txt_SD=&amp;txt_ED=&amp;txt_Keyword=&amp;Pageid=0</w:t>
        </w:r>
      </w:hyperlink>
      <w:r>
        <w:rPr>
          <w:rFonts w:ascii="Times New Roman" w:hAnsi="Times New Roman" w:cs="Times New Roman"/>
          <w:i/>
          <w:sz w:val="22"/>
          <w:szCs w:val="22"/>
          <w:lang w:val="en-US"/>
        </w:rPr>
        <w:t xml:space="preserve"> </w:t>
      </w:r>
    </w:p>
  </w:footnote>
  <w:footnote w:id="22">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Taipei Representative Office, 2015. Taiwan Economic and Trade Development, p.9. Available at: </w:t>
      </w:r>
      <w:hyperlink r:id="rId21" w:history="1">
        <w:r w:rsidRPr="00EF57D8">
          <w:rPr>
            <w:rStyle w:val="Hyperlink"/>
            <w:rFonts w:ascii="Times New Roman" w:hAnsi="Times New Roman" w:cs="Times New Roman"/>
            <w:i/>
            <w:sz w:val="22"/>
            <w:szCs w:val="22"/>
            <w:lang w:val="en-US"/>
          </w:rPr>
          <w:t>http://www.roc-taiwan.org/public/Attachment/491823151771.pdf</w:t>
        </w:r>
      </w:hyperlink>
      <w:r>
        <w:rPr>
          <w:rFonts w:ascii="Times New Roman" w:hAnsi="Times New Roman" w:cs="Times New Roman"/>
          <w:i/>
          <w:sz w:val="22"/>
          <w:szCs w:val="22"/>
          <w:lang w:val="en-US"/>
        </w:rPr>
        <w:t xml:space="preserve"> </w:t>
      </w:r>
    </w:p>
  </w:footnote>
  <w:footnote w:id="23">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Taipei Representative Office, 2015. Taiwan Economic and Trade Development, p.9. Available at: </w:t>
      </w:r>
      <w:hyperlink r:id="rId22" w:history="1">
        <w:r w:rsidRPr="00EF57D8">
          <w:rPr>
            <w:rStyle w:val="Hyperlink"/>
            <w:rFonts w:ascii="Times New Roman" w:hAnsi="Times New Roman" w:cs="Times New Roman"/>
            <w:i/>
            <w:sz w:val="22"/>
            <w:szCs w:val="22"/>
            <w:lang w:val="en-US"/>
          </w:rPr>
          <w:t>http://www.roc-taiwan.org/public/Attachment/491823151771.pdf</w:t>
        </w:r>
      </w:hyperlink>
      <w:r>
        <w:rPr>
          <w:rFonts w:ascii="Times New Roman" w:hAnsi="Times New Roman" w:cs="Times New Roman"/>
          <w:i/>
          <w:sz w:val="22"/>
          <w:szCs w:val="22"/>
          <w:lang w:val="en-US"/>
        </w:rPr>
        <w:t xml:space="preserve"> </w:t>
      </w:r>
    </w:p>
  </w:footnote>
  <w:footnote w:id="24">
    <w:p w:rsidR="00547CC7" w:rsidRPr="000F24CA" w:rsidRDefault="00547CC7" w:rsidP="00F244E0">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w:t>
      </w:r>
      <w:hyperlink r:id="rId23" w:history="1">
        <w:r w:rsidRPr="00EF57D8">
          <w:rPr>
            <w:rStyle w:val="Hyperlink"/>
            <w:rFonts w:ascii="Times New Roman" w:hAnsi="Times New Roman" w:cs="Times New Roman"/>
            <w:i/>
            <w:sz w:val="22"/>
            <w:szCs w:val="22"/>
            <w:lang w:val="en-US"/>
          </w:rPr>
          <w:t>http://www.taiwan.gov.tw/ct.asp?xItem=126570&amp;CtNode=3766&amp;mp=1</w:t>
        </w:r>
      </w:hyperlink>
      <w:r>
        <w:rPr>
          <w:rFonts w:ascii="Times New Roman" w:hAnsi="Times New Roman" w:cs="Times New Roman"/>
          <w:i/>
          <w:sz w:val="22"/>
          <w:szCs w:val="22"/>
          <w:lang w:val="en-US"/>
        </w:rPr>
        <w:t xml:space="preserve"> </w:t>
      </w:r>
    </w:p>
  </w:footnote>
  <w:footnote w:id="25">
    <w:p w:rsidR="00547CC7" w:rsidRPr="00791808" w:rsidRDefault="00547CC7">
      <w:pPr>
        <w:pStyle w:val="FootnoteText"/>
        <w:rPr>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Taipei Representative Office, 2015. Taiwan Economic and Trade Development, p.9. Available at: </w:t>
      </w:r>
      <w:hyperlink r:id="rId24" w:history="1">
        <w:r w:rsidRPr="00EF57D8">
          <w:rPr>
            <w:rStyle w:val="Hyperlink"/>
            <w:rFonts w:ascii="Times New Roman" w:hAnsi="Times New Roman" w:cs="Times New Roman"/>
            <w:i/>
            <w:sz w:val="22"/>
            <w:szCs w:val="22"/>
            <w:lang w:val="en-US"/>
          </w:rPr>
          <w:t>http://www.roc-taiwan.org/public/Attachment/491823151771.pdf</w:t>
        </w:r>
      </w:hyperlink>
      <w:r>
        <w:rPr>
          <w:rFonts w:ascii="Times New Roman" w:hAnsi="Times New Roman" w:cs="Times New Roman"/>
          <w:i/>
          <w:sz w:val="22"/>
          <w:szCs w:val="22"/>
          <w:lang w:val="en-US"/>
        </w:rPr>
        <w:t xml:space="preserve"> </w:t>
      </w:r>
    </w:p>
  </w:footnote>
  <w:footnote w:id="26">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EIAS, 2015. A Survey on 10 Leading Taiwanese Enterprises Investing in the EU and its Member States, p.78. Available at: </w:t>
      </w:r>
      <w:hyperlink r:id="rId25" w:history="1">
        <w:r w:rsidRPr="00EF57D8">
          <w:rPr>
            <w:rStyle w:val="Hyperlink"/>
            <w:rFonts w:ascii="Times New Roman" w:hAnsi="Times New Roman" w:cs="Times New Roman"/>
            <w:i/>
            <w:sz w:val="22"/>
            <w:szCs w:val="22"/>
            <w:lang w:val="en-US"/>
          </w:rPr>
          <w:t>http://www.eias.org/wp-content/uploads/2016/02/A-Survey-on-10-Leading-Taiwanese-Enterprises-Investing-in-the-EU-and-its-Member-States.pdf</w:t>
        </w:r>
      </w:hyperlink>
      <w:r>
        <w:rPr>
          <w:rFonts w:ascii="Times New Roman" w:hAnsi="Times New Roman" w:cs="Times New Roman"/>
          <w:i/>
          <w:sz w:val="22"/>
          <w:szCs w:val="22"/>
          <w:lang w:val="en-US"/>
        </w:rPr>
        <w:t xml:space="preserve"> </w:t>
      </w:r>
    </w:p>
  </w:footnote>
  <w:footnote w:id="27">
    <w:p w:rsidR="00547CC7" w:rsidRDefault="00547CC7">
      <w:pPr>
        <w:pStyle w:val="FootnoteText"/>
      </w:pPr>
      <w:r>
        <w:rPr>
          <w:rStyle w:val="FootnoteReference"/>
        </w:rPr>
        <w:footnoteRef/>
      </w:r>
      <w:r>
        <w:t xml:space="preserve"> </w:t>
      </w:r>
      <w:r w:rsidRPr="007E48DA">
        <w:rPr>
          <w:rFonts w:ascii="Times New Roman" w:hAnsi="Times New Roman" w:cs="Times New Roman"/>
          <w:i/>
          <w:sz w:val="22"/>
          <w:szCs w:val="22"/>
          <w:lang w:val="en"/>
        </w:rPr>
        <w:t xml:space="preserve">The CSSTA was negotiated and signed by the </w:t>
      </w:r>
      <w:hyperlink r:id="rId26" w:tooltip="Straits Exchange Foundation" w:history="1">
        <w:r w:rsidRPr="007E48DA">
          <w:rPr>
            <w:rStyle w:val="Hyperlink"/>
            <w:rFonts w:ascii="Times New Roman" w:hAnsi="Times New Roman" w:cs="Times New Roman"/>
            <w:i/>
            <w:sz w:val="22"/>
            <w:szCs w:val="22"/>
            <w:lang w:val="en"/>
          </w:rPr>
          <w:t>Straits Exchange Foundation</w:t>
        </w:r>
      </w:hyperlink>
      <w:r w:rsidRPr="007E48DA">
        <w:rPr>
          <w:rFonts w:ascii="Times New Roman" w:hAnsi="Times New Roman" w:cs="Times New Roman"/>
          <w:i/>
          <w:sz w:val="22"/>
          <w:szCs w:val="22"/>
          <w:lang w:val="en"/>
        </w:rPr>
        <w:t xml:space="preserve">, representing Taiwan, and the </w:t>
      </w:r>
      <w:hyperlink r:id="rId27" w:tooltip="Association for Relations Across the Taiwan Straits" w:history="1">
        <w:r w:rsidRPr="007E48DA">
          <w:rPr>
            <w:rStyle w:val="Hyperlink"/>
            <w:rFonts w:ascii="Times New Roman" w:hAnsi="Times New Roman" w:cs="Times New Roman"/>
            <w:i/>
            <w:sz w:val="22"/>
            <w:szCs w:val="22"/>
            <w:lang w:val="en"/>
          </w:rPr>
          <w:t>Association for Relations Across the Taiwan Straits</w:t>
        </w:r>
      </w:hyperlink>
      <w:r w:rsidRPr="007E48DA">
        <w:rPr>
          <w:rFonts w:ascii="Times New Roman" w:hAnsi="Times New Roman" w:cs="Times New Roman"/>
          <w:i/>
          <w:sz w:val="22"/>
          <w:szCs w:val="22"/>
          <w:lang w:val="en"/>
        </w:rPr>
        <w:t xml:space="preserve">, representing China, on June 21, 2013, in </w:t>
      </w:r>
      <w:hyperlink r:id="rId28" w:tooltip="Shanghai" w:history="1">
        <w:r w:rsidRPr="007E48DA">
          <w:rPr>
            <w:rStyle w:val="Hyperlink"/>
            <w:rFonts w:ascii="Times New Roman" w:hAnsi="Times New Roman" w:cs="Times New Roman"/>
            <w:i/>
            <w:sz w:val="22"/>
            <w:szCs w:val="22"/>
            <w:lang w:val="en"/>
          </w:rPr>
          <w:t>Shanghai</w:t>
        </w:r>
      </w:hyperlink>
    </w:p>
  </w:footnote>
  <w:footnote w:id="28">
    <w:p w:rsidR="00547CC7" w:rsidRDefault="00547CC7">
      <w:pPr>
        <w:pStyle w:val="FootnoteText"/>
      </w:pPr>
      <w:r>
        <w:rPr>
          <w:rStyle w:val="FootnoteReference"/>
        </w:rPr>
        <w:footnoteRef/>
      </w:r>
      <w:r>
        <w:t xml:space="preserve"> </w:t>
      </w:r>
      <w:hyperlink r:id="rId29" w:history="1">
        <w:r w:rsidRPr="007E48DA">
          <w:rPr>
            <w:rStyle w:val="Hyperlink"/>
            <w:rFonts w:ascii="Times New Roman" w:hAnsi="Times New Roman" w:cs="Times New Roman"/>
            <w:i/>
            <w:sz w:val="22"/>
            <w:szCs w:val="22"/>
          </w:rPr>
          <w:t>https://en.wikipedia.org/wiki/Cross-Strait_Service_Trade_Agreement</w:t>
        </w:r>
      </w:hyperlink>
    </w:p>
  </w:footnote>
  <w:footnote w:id="29">
    <w:p w:rsidR="00547CC7" w:rsidRPr="00B05E3A" w:rsidRDefault="00547CC7">
      <w:pPr>
        <w:pStyle w:val="FootnoteText"/>
        <w:rPr>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w:t>
      </w:r>
      <w:proofErr w:type="spellStart"/>
      <w:r w:rsidRPr="000F24CA">
        <w:rPr>
          <w:rFonts w:ascii="Times New Roman" w:hAnsi="Times New Roman" w:cs="Times New Roman"/>
          <w:i/>
          <w:sz w:val="22"/>
          <w:szCs w:val="22"/>
          <w:lang w:val="en-US"/>
        </w:rPr>
        <w:t>Politicsandwar</w:t>
      </w:r>
      <w:proofErr w:type="spellEnd"/>
      <w:r w:rsidRPr="000F24CA">
        <w:rPr>
          <w:rFonts w:ascii="Times New Roman" w:hAnsi="Times New Roman" w:cs="Times New Roman"/>
          <w:i/>
          <w:sz w:val="22"/>
          <w:szCs w:val="22"/>
          <w:lang w:val="en-US"/>
        </w:rPr>
        <w:t xml:space="preserve">, 2016. National Factbook. Available at: </w:t>
      </w:r>
      <w:hyperlink r:id="rId30" w:history="1">
        <w:r w:rsidRPr="00EF57D8">
          <w:rPr>
            <w:rStyle w:val="Hyperlink"/>
            <w:rFonts w:ascii="Times New Roman" w:hAnsi="Times New Roman" w:cs="Times New Roman"/>
            <w:i/>
            <w:sz w:val="22"/>
            <w:szCs w:val="22"/>
            <w:lang w:val="en-US"/>
          </w:rPr>
          <w:t>https://politicsandwar.com/nation/id=37854&amp;display=factbook</w:t>
        </w:r>
      </w:hyperlink>
      <w:r>
        <w:rPr>
          <w:rFonts w:ascii="Times New Roman" w:hAnsi="Times New Roman" w:cs="Times New Roman"/>
          <w:i/>
          <w:sz w:val="22"/>
          <w:szCs w:val="22"/>
          <w:lang w:val="en-US"/>
        </w:rPr>
        <w:t xml:space="preserve"> </w:t>
      </w:r>
    </w:p>
  </w:footnote>
  <w:footnote w:id="30">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Taipei Representative Office, 2015. Taiwan Economic and Trade Development, p.7. Available at: </w:t>
      </w:r>
      <w:hyperlink r:id="rId31" w:history="1">
        <w:r w:rsidRPr="00EF57D8">
          <w:rPr>
            <w:rStyle w:val="Hyperlink"/>
            <w:rFonts w:ascii="Times New Roman" w:hAnsi="Times New Roman" w:cs="Times New Roman"/>
            <w:i/>
            <w:sz w:val="22"/>
            <w:szCs w:val="22"/>
            <w:lang w:val="en-US"/>
          </w:rPr>
          <w:t>http://www.roc-taiwan.org/public/Attachment/491823151771.pdf</w:t>
        </w:r>
      </w:hyperlink>
      <w:r>
        <w:rPr>
          <w:rFonts w:ascii="Times New Roman" w:hAnsi="Times New Roman" w:cs="Times New Roman"/>
          <w:i/>
          <w:sz w:val="22"/>
          <w:szCs w:val="22"/>
          <w:lang w:val="en-US"/>
        </w:rPr>
        <w:t xml:space="preserve"> </w:t>
      </w:r>
    </w:p>
  </w:footnote>
  <w:footnote w:id="31">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ECIPE, 2010. Beyond Geopolitics – The Case for a Free Trade Accord Between Europe and Taiwan, p.11. Available at: </w:t>
      </w:r>
      <w:hyperlink r:id="rId32" w:history="1">
        <w:r w:rsidRPr="00EF57D8">
          <w:rPr>
            <w:rStyle w:val="Hyperlink"/>
            <w:rFonts w:ascii="Times New Roman" w:hAnsi="Times New Roman" w:cs="Times New Roman"/>
            <w:i/>
            <w:sz w:val="22"/>
            <w:szCs w:val="22"/>
            <w:lang w:val="en-US"/>
          </w:rPr>
          <w:t>http://www.ecipe.org/app/uploads/2014/12/beyond-geopolitics-the-case-for-a-free-trade-accord-between-europe-and-taiwan.pdf</w:t>
        </w:r>
      </w:hyperlink>
      <w:r w:rsidRPr="000F24CA">
        <w:rPr>
          <w:rFonts w:ascii="Times New Roman" w:hAnsi="Times New Roman" w:cs="Times New Roman"/>
          <w:i/>
          <w:sz w:val="22"/>
          <w:szCs w:val="22"/>
          <w:lang w:val="en-US"/>
        </w:rPr>
        <w:t>.</w:t>
      </w:r>
      <w:r>
        <w:rPr>
          <w:rFonts w:ascii="Times New Roman" w:hAnsi="Times New Roman" w:cs="Times New Roman"/>
          <w:i/>
          <w:sz w:val="22"/>
          <w:szCs w:val="22"/>
          <w:lang w:val="en-US"/>
        </w:rPr>
        <w:t xml:space="preserve"> </w:t>
      </w:r>
    </w:p>
  </w:footnote>
  <w:footnote w:id="32">
    <w:p w:rsidR="00547CC7" w:rsidRPr="00BF5DAE" w:rsidRDefault="00547CC7" w:rsidP="00BF5DAE">
      <w:pPr>
        <w:pStyle w:val="FootnoteText"/>
        <w:rPr>
          <w:rFonts w:ascii="Times New Roman" w:hAnsi="Times New Roman" w:cs="Times New Roman"/>
          <w:sz w:val="22"/>
          <w:szCs w:val="22"/>
          <w:lang w:val="en-US"/>
        </w:rPr>
      </w:pPr>
      <w:r w:rsidRPr="00BF5DAE">
        <w:rPr>
          <w:rStyle w:val="FootnoteReference"/>
          <w:rFonts w:ascii="Times New Roman" w:hAnsi="Times New Roman" w:cs="Times New Roman"/>
          <w:sz w:val="22"/>
          <w:szCs w:val="22"/>
        </w:rPr>
        <w:footnoteRef/>
      </w:r>
      <w:r w:rsidRPr="00BF5DAE">
        <w:rPr>
          <w:rFonts w:ascii="Times New Roman" w:hAnsi="Times New Roman" w:cs="Times New Roman"/>
          <w:sz w:val="22"/>
          <w:szCs w:val="22"/>
          <w:lang w:val="en-US"/>
        </w:rPr>
        <w:t xml:space="preserve"> European Commission, 2016. Taiwan. Available at: </w:t>
      </w:r>
      <w:hyperlink r:id="rId33" w:history="1">
        <w:r w:rsidRPr="00BF5DAE">
          <w:rPr>
            <w:rStyle w:val="Hyperlink"/>
            <w:rFonts w:ascii="Times New Roman" w:hAnsi="Times New Roman" w:cs="Times New Roman"/>
            <w:sz w:val="22"/>
            <w:szCs w:val="22"/>
            <w:lang w:val="en-US"/>
          </w:rPr>
          <w:t>http://ec.europa.eu/trade/policy/countries-and-regions/countries/taiwan/</w:t>
        </w:r>
      </w:hyperlink>
      <w:r w:rsidRPr="00BF5DAE">
        <w:rPr>
          <w:rFonts w:ascii="Times New Roman" w:hAnsi="Times New Roman" w:cs="Times New Roman"/>
          <w:sz w:val="22"/>
          <w:szCs w:val="22"/>
          <w:lang w:val="en-US"/>
        </w:rPr>
        <w:t xml:space="preserve"> </w:t>
      </w:r>
    </w:p>
  </w:footnote>
  <w:footnote w:id="33">
    <w:p w:rsidR="00547CC7" w:rsidRPr="00BF5DAE" w:rsidRDefault="00547CC7">
      <w:pPr>
        <w:pStyle w:val="FootnoteText"/>
        <w:rPr>
          <w:rFonts w:ascii="Times New Roman" w:hAnsi="Times New Roman" w:cs="Times New Roman"/>
          <w:sz w:val="22"/>
          <w:szCs w:val="22"/>
          <w:lang w:val="en-US"/>
        </w:rPr>
      </w:pPr>
      <w:r w:rsidRPr="00BF5DAE">
        <w:rPr>
          <w:rStyle w:val="FootnoteReference"/>
          <w:rFonts w:ascii="Times New Roman" w:hAnsi="Times New Roman" w:cs="Times New Roman"/>
          <w:sz w:val="22"/>
          <w:szCs w:val="22"/>
        </w:rPr>
        <w:footnoteRef/>
      </w:r>
      <w:r w:rsidRPr="00BF5DAE">
        <w:rPr>
          <w:rFonts w:ascii="Times New Roman" w:hAnsi="Times New Roman" w:cs="Times New Roman"/>
          <w:sz w:val="22"/>
          <w:szCs w:val="22"/>
          <w:lang w:val="en-US"/>
        </w:rPr>
        <w:t xml:space="preserve"> EIAS, 2015. A Survey on 10 Leading Taiwanese Enterprises Investing in the EU and its Member States, p.10. Available at: </w:t>
      </w:r>
      <w:hyperlink r:id="rId34" w:history="1">
        <w:r w:rsidRPr="00BF5DAE">
          <w:rPr>
            <w:rStyle w:val="Hyperlink"/>
            <w:rFonts w:ascii="Times New Roman" w:hAnsi="Times New Roman" w:cs="Times New Roman"/>
            <w:sz w:val="22"/>
            <w:szCs w:val="22"/>
            <w:lang w:val="en-US"/>
          </w:rPr>
          <w:t>http://www.eias.org/wp-content/uploads/2016/02/A-Survey-on-10-Leading-Taiwanese-Enterprises-Investing-in-the-EU-and-its-Member-States.pdf</w:t>
        </w:r>
      </w:hyperlink>
      <w:r w:rsidRPr="00BF5DAE">
        <w:rPr>
          <w:rFonts w:ascii="Times New Roman" w:hAnsi="Times New Roman" w:cs="Times New Roman"/>
          <w:sz w:val="22"/>
          <w:szCs w:val="22"/>
          <w:lang w:val="en-US"/>
        </w:rPr>
        <w:t xml:space="preserve"> </w:t>
      </w:r>
    </w:p>
  </w:footnote>
  <w:footnote w:id="34">
    <w:p w:rsidR="00547CC7" w:rsidRPr="00BF5DAE" w:rsidRDefault="00547CC7">
      <w:pPr>
        <w:pStyle w:val="FootnoteText"/>
        <w:rPr>
          <w:rFonts w:ascii="Times New Roman" w:hAnsi="Times New Roman" w:cs="Times New Roman"/>
          <w:sz w:val="22"/>
          <w:szCs w:val="22"/>
          <w:lang w:val="en-US"/>
        </w:rPr>
      </w:pPr>
      <w:r w:rsidRPr="00BF5DAE">
        <w:rPr>
          <w:rStyle w:val="FootnoteReference"/>
          <w:rFonts w:ascii="Times New Roman" w:hAnsi="Times New Roman" w:cs="Times New Roman"/>
          <w:sz w:val="22"/>
          <w:szCs w:val="22"/>
        </w:rPr>
        <w:footnoteRef/>
      </w:r>
      <w:r w:rsidRPr="00BF5DAE">
        <w:rPr>
          <w:rFonts w:ascii="Times New Roman" w:hAnsi="Times New Roman" w:cs="Times New Roman"/>
          <w:sz w:val="22"/>
          <w:szCs w:val="22"/>
          <w:lang w:val="en-US"/>
        </w:rPr>
        <w:t xml:space="preserve"> European Commission, 2016. Taiwan. Available at: </w:t>
      </w:r>
      <w:hyperlink r:id="rId35" w:history="1">
        <w:r w:rsidRPr="00BF5DAE">
          <w:rPr>
            <w:rStyle w:val="Hyperlink"/>
            <w:rFonts w:ascii="Times New Roman" w:hAnsi="Times New Roman" w:cs="Times New Roman"/>
            <w:sz w:val="22"/>
            <w:szCs w:val="22"/>
            <w:lang w:val="en-US"/>
          </w:rPr>
          <w:t>http://ec.europa.eu/trade/policy/countries-and-regions/countries/taiwan/</w:t>
        </w:r>
      </w:hyperlink>
      <w:r w:rsidRPr="00BF5DAE">
        <w:rPr>
          <w:rFonts w:ascii="Times New Roman" w:hAnsi="Times New Roman" w:cs="Times New Roman"/>
          <w:sz w:val="22"/>
          <w:szCs w:val="22"/>
          <w:lang w:val="en-US"/>
        </w:rPr>
        <w:t xml:space="preserve"> </w:t>
      </w:r>
    </w:p>
  </w:footnote>
  <w:footnote w:id="35">
    <w:p w:rsidR="00547CC7" w:rsidRPr="00BF5DAE" w:rsidRDefault="00547CC7" w:rsidP="009B01EC">
      <w:pPr>
        <w:pStyle w:val="FootnoteText"/>
        <w:rPr>
          <w:rFonts w:ascii="Times New Roman" w:hAnsi="Times New Roman" w:cs="Times New Roman"/>
          <w:sz w:val="22"/>
          <w:szCs w:val="22"/>
          <w:lang w:val="en-US"/>
        </w:rPr>
      </w:pPr>
      <w:r w:rsidRPr="00BF5DAE">
        <w:rPr>
          <w:rStyle w:val="FootnoteReference"/>
          <w:rFonts w:ascii="Times New Roman" w:hAnsi="Times New Roman" w:cs="Times New Roman"/>
          <w:sz w:val="22"/>
          <w:szCs w:val="22"/>
        </w:rPr>
        <w:footnoteRef/>
      </w:r>
      <w:r w:rsidRPr="00BF5DAE">
        <w:rPr>
          <w:rFonts w:ascii="Times New Roman" w:hAnsi="Times New Roman" w:cs="Times New Roman"/>
          <w:sz w:val="22"/>
          <w:szCs w:val="22"/>
          <w:lang w:val="en-US"/>
        </w:rPr>
        <w:t xml:space="preserve"> European Commission, 2016. European Union, Trade in Goods with Taiwan. Available at: http://trade.ec.europa.eu/doclib/docs/2006/september/tradoc_113452.pdf</w:t>
      </w:r>
    </w:p>
  </w:footnote>
  <w:footnote w:id="36">
    <w:p w:rsidR="00547CC7" w:rsidRPr="0050255C" w:rsidRDefault="00547CC7">
      <w:pPr>
        <w:pStyle w:val="FootnoteText"/>
        <w:rPr>
          <w:rFonts w:ascii="Times New Roman" w:hAnsi="Times New Roman" w:cs="Times New Roman"/>
          <w:lang w:val="fr-FR"/>
        </w:rPr>
      </w:pPr>
      <w:r w:rsidRPr="0050255C">
        <w:rPr>
          <w:rStyle w:val="FootnoteReference"/>
          <w:rFonts w:ascii="Times New Roman" w:hAnsi="Times New Roman" w:cs="Times New Roman"/>
          <w:sz w:val="22"/>
          <w:szCs w:val="22"/>
        </w:rPr>
        <w:footnoteRef/>
      </w:r>
      <w:r w:rsidRPr="0050255C">
        <w:rPr>
          <w:rFonts w:ascii="Times New Roman" w:hAnsi="Times New Roman" w:cs="Times New Roman"/>
          <w:sz w:val="22"/>
          <w:szCs w:val="22"/>
          <w:lang w:val="fr-FR"/>
        </w:rPr>
        <w:t xml:space="preserve"> Eurostat, 2016. </w:t>
      </w:r>
      <w:proofErr w:type="spellStart"/>
      <w:r w:rsidRPr="0050255C">
        <w:rPr>
          <w:rFonts w:ascii="Times New Roman" w:hAnsi="Times New Roman" w:cs="Times New Roman"/>
          <w:sz w:val="22"/>
          <w:szCs w:val="22"/>
          <w:lang w:val="fr-FR"/>
        </w:rPr>
        <w:t>Database</w:t>
      </w:r>
      <w:proofErr w:type="spellEnd"/>
      <w:r w:rsidRPr="0050255C">
        <w:rPr>
          <w:rFonts w:ascii="Times New Roman" w:hAnsi="Times New Roman" w:cs="Times New Roman"/>
          <w:sz w:val="22"/>
          <w:szCs w:val="22"/>
          <w:lang w:val="fr-FR"/>
        </w:rPr>
        <w:t xml:space="preserve">. </w:t>
      </w:r>
      <w:proofErr w:type="spellStart"/>
      <w:r w:rsidRPr="0050255C">
        <w:rPr>
          <w:rFonts w:ascii="Times New Roman" w:hAnsi="Times New Roman" w:cs="Times New Roman"/>
          <w:sz w:val="22"/>
          <w:szCs w:val="22"/>
          <w:lang w:val="fr-FR"/>
        </w:rPr>
        <w:t>Available</w:t>
      </w:r>
      <w:proofErr w:type="spellEnd"/>
      <w:r w:rsidRPr="0050255C">
        <w:rPr>
          <w:rFonts w:ascii="Times New Roman" w:hAnsi="Times New Roman" w:cs="Times New Roman"/>
          <w:sz w:val="22"/>
          <w:szCs w:val="22"/>
          <w:lang w:val="fr-FR"/>
        </w:rPr>
        <w:t xml:space="preserve"> </w:t>
      </w:r>
      <w:proofErr w:type="gramStart"/>
      <w:r w:rsidRPr="0050255C">
        <w:rPr>
          <w:rFonts w:ascii="Times New Roman" w:hAnsi="Times New Roman" w:cs="Times New Roman"/>
          <w:sz w:val="22"/>
          <w:szCs w:val="22"/>
          <w:lang w:val="fr-FR"/>
        </w:rPr>
        <w:t>at:</w:t>
      </w:r>
      <w:proofErr w:type="gramEnd"/>
      <w:r w:rsidRPr="0050255C">
        <w:rPr>
          <w:rFonts w:ascii="Times New Roman" w:hAnsi="Times New Roman" w:cs="Times New Roman"/>
          <w:sz w:val="22"/>
          <w:szCs w:val="22"/>
          <w:lang w:val="fr-FR"/>
        </w:rPr>
        <w:t xml:space="preserve"> http://ec.europa.eu/eurostat/data/database</w:t>
      </w:r>
    </w:p>
  </w:footnote>
  <w:footnote w:id="37">
    <w:p w:rsidR="00547CC7" w:rsidRPr="0031273E" w:rsidRDefault="00547CC7">
      <w:pPr>
        <w:pStyle w:val="FootnoteText"/>
        <w:rPr>
          <w:lang w:val="en-US"/>
        </w:rPr>
      </w:pPr>
      <w:r w:rsidRPr="0050255C">
        <w:rPr>
          <w:rStyle w:val="FootnoteReference"/>
          <w:rFonts w:ascii="Times New Roman" w:hAnsi="Times New Roman" w:cs="Times New Roman"/>
        </w:rPr>
        <w:footnoteRef/>
      </w:r>
      <w:r w:rsidRPr="0050255C">
        <w:rPr>
          <w:rFonts w:ascii="Times New Roman" w:hAnsi="Times New Roman" w:cs="Times New Roman"/>
          <w:lang w:val="fr-FR"/>
        </w:rPr>
        <w:t xml:space="preserve"> EEAS, 2015. </w:t>
      </w:r>
      <w:r w:rsidRPr="0050255C">
        <w:rPr>
          <w:rFonts w:ascii="Times New Roman" w:hAnsi="Times New Roman" w:cs="Times New Roman"/>
          <w:i/>
          <w:lang w:val="fr-FR"/>
        </w:rPr>
        <w:t xml:space="preserve">EU-Taiwan </w:t>
      </w:r>
      <w:proofErr w:type="spellStart"/>
      <w:r w:rsidRPr="0050255C">
        <w:rPr>
          <w:rFonts w:ascii="Times New Roman" w:hAnsi="Times New Roman" w:cs="Times New Roman"/>
          <w:i/>
          <w:lang w:val="fr-FR"/>
        </w:rPr>
        <w:t>Factfile</w:t>
      </w:r>
      <w:proofErr w:type="spellEnd"/>
      <w:r w:rsidRPr="0050255C">
        <w:rPr>
          <w:rFonts w:ascii="Times New Roman" w:hAnsi="Times New Roman" w:cs="Times New Roman"/>
          <w:i/>
          <w:lang w:val="fr-FR"/>
        </w:rPr>
        <w:t xml:space="preserve"> 2015</w:t>
      </w:r>
      <w:r w:rsidRPr="0050255C">
        <w:rPr>
          <w:rFonts w:ascii="Times New Roman" w:hAnsi="Times New Roman" w:cs="Times New Roman"/>
          <w:lang w:val="fr-FR"/>
        </w:rPr>
        <w:t xml:space="preserve">. </w:t>
      </w:r>
      <w:r w:rsidRPr="0050255C">
        <w:rPr>
          <w:rFonts w:ascii="Times New Roman" w:hAnsi="Times New Roman" w:cs="Times New Roman"/>
          <w:lang w:val="en-US"/>
        </w:rPr>
        <w:t xml:space="preserve">Available at: </w:t>
      </w:r>
      <w:hyperlink r:id="rId36" w:history="1">
        <w:r w:rsidRPr="0050255C">
          <w:rPr>
            <w:rStyle w:val="Hyperlink"/>
            <w:rFonts w:ascii="Times New Roman" w:hAnsi="Times New Roman" w:cs="Times New Roman"/>
            <w:lang w:val="en-US"/>
          </w:rPr>
          <w:t>http://www.eeas.europa.eu/delegations/taiwan/documents/more_info/eufactfile2015.pdf</w:t>
        </w:r>
      </w:hyperlink>
      <w:r w:rsidRPr="0050255C">
        <w:rPr>
          <w:rFonts w:ascii="Times New Roman" w:hAnsi="Times New Roman" w:cs="Times New Roman"/>
          <w:lang w:val="en-US"/>
        </w:rPr>
        <w:t>.</w:t>
      </w:r>
    </w:p>
  </w:footnote>
  <w:footnote w:id="38">
    <w:p w:rsidR="00547CC7" w:rsidRPr="0050255C" w:rsidRDefault="00547CC7">
      <w:pPr>
        <w:pStyle w:val="FootnoteText"/>
        <w:rPr>
          <w:rFonts w:ascii="Times New Roman" w:hAnsi="Times New Roman" w:cs="Times New Roman"/>
          <w:lang w:val="en-US"/>
        </w:rPr>
      </w:pPr>
      <w:r w:rsidRPr="0050255C">
        <w:rPr>
          <w:rStyle w:val="FootnoteReference"/>
          <w:rFonts w:ascii="Times New Roman" w:hAnsi="Times New Roman" w:cs="Times New Roman"/>
        </w:rPr>
        <w:footnoteRef/>
      </w:r>
      <w:r w:rsidRPr="0050255C">
        <w:rPr>
          <w:rFonts w:ascii="Times New Roman" w:hAnsi="Times New Roman" w:cs="Times New Roman"/>
          <w:lang w:val="en-US"/>
        </w:rPr>
        <w:t xml:space="preserve"> EIAS, 2015. </w:t>
      </w:r>
      <w:r w:rsidRPr="0050255C">
        <w:rPr>
          <w:rFonts w:ascii="Times New Roman" w:hAnsi="Times New Roman" w:cs="Times New Roman"/>
          <w:i/>
          <w:lang w:val="en-US"/>
        </w:rPr>
        <w:t>A Survey on 10 Leading Taiwanese Enterprises Investing in the EU and its Member States</w:t>
      </w:r>
      <w:r w:rsidRPr="0050255C">
        <w:rPr>
          <w:rFonts w:ascii="Times New Roman" w:hAnsi="Times New Roman" w:cs="Times New Roman"/>
          <w:lang w:val="en-US"/>
        </w:rPr>
        <w:t>, p.10. Available at: http://www.eias.org/wp-content/uploads/2016/02/A-Survey-on-10-Leading-Taiwanese-Enterprises-Investing-in-the-EU-and-its-Member-States.pdf</w:t>
      </w:r>
    </w:p>
  </w:footnote>
  <w:footnote w:id="39">
    <w:p w:rsidR="00547CC7" w:rsidRPr="000F24CA" w:rsidRDefault="00547CC7">
      <w:pPr>
        <w:pStyle w:val="FootnoteText"/>
        <w:rPr>
          <w:rFonts w:ascii="Times New Roman" w:hAnsi="Times New Roman" w:cs="Times New Roman"/>
          <w:i/>
          <w:sz w:val="22"/>
          <w:szCs w:val="22"/>
          <w:lang w:val="fr-FR"/>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fr-FR"/>
        </w:rPr>
        <w:t xml:space="preserve"> EEAS, 2015. EU-Taiwan </w:t>
      </w:r>
      <w:proofErr w:type="spellStart"/>
      <w:r w:rsidRPr="000F24CA">
        <w:rPr>
          <w:rFonts w:ascii="Times New Roman" w:hAnsi="Times New Roman" w:cs="Times New Roman"/>
          <w:i/>
          <w:sz w:val="22"/>
          <w:szCs w:val="22"/>
          <w:lang w:val="fr-FR"/>
        </w:rPr>
        <w:t>Factfile</w:t>
      </w:r>
      <w:proofErr w:type="spellEnd"/>
      <w:r w:rsidRPr="000F24CA">
        <w:rPr>
          <w:rFonts w:ascii="Times New Roman" w:hAnsi="Times New Roman" w:cs="Times New Roman"/>
          <w:i/>
          <w:sz w:val="22"/>
          <w:szCs w:val="22"/>
          <w:lang w:val="fr-FR"/>
        </w:rPr>
        <w:t xml:space="preserve"> 2015. </w:t>
      </w:r>
      <w:proofErr w:type="spellStart"/>
      <w:r w:rsidRPr="000F24CA">
        <w:rPr>
          <w:rFonts w:ascii="Times New Roman" w:hAnsi="Times New Roman" w:cs="Times New Roman"/>
          <w:i/>
          <w:sz w:val="22"/>
          <w:szCs w:val="22"/>
          <w:lang w:val="fr-FR"/>
        </w:rPr>
        <w:t>Available</w:t>
      </w:r>
      <w:proofErr w:type="spellEnd"/>
      <w:r w:rsidRPr="000F24CA">
        <w:rPr>
          <w:rFonts w:ascii="Times New Roman" w:hAnsi="Times New Roman" w:cs="Times New Roman"/>
          <w:i/>
          <w:sz w:val="22"/>
          <w:szCs w:val="22"/>
          <w:lang w:val="fr-FR"/>
        </w:rPr>
        <w:t xml:space="preserve"> </w:t>
      </w:r>
      <w:proofErr w:type="gramStart"/>
      <w:r w:rsidRPr="000F24CA">
        <w:rPr>
          <w:rFonts w:ascii="Times New Roman" w:hAnsi="Times New Roman" w:cs="Times New Roman"/>
          <w:i/>
          <w:sz w:val="22"/>
          <w:szCs w:val="22"/>
          <w:lang w:val="fr-FR"/>
        </w:rPr>
        <w:t>at:</w:t>
      </w:r>
      <w:proofErr w:type="gramEnd"/>
      <w:r w:rsidRPr="000F24CA">
        <w:rPr>
          <w:rFonts w:ascii="Times New Roman" w:hAnsi="Times New Roman" w:cs="Times New Roman"/>
          <w:i/>
          <w:sz w:val="22"/>
          <w:szCs w:val="22"/>
          <w:lang w:val="fr-FR"/>
        </w:rPr>
        <w:t xml:space="preserve"> </w:t>
      </w:r>
      <w:r>
        <w:fldChar w:fldCharType="begin"/>
      </w:r>
      <w:r w:rsidRPr="00547CC7">
        <w:rPr>
          <w:lang w:val="fr-FR"/>
        </w:rPr>
        <w:instrText xml:space="preserve"> HYPERLINK "http://www.eeas.europa.eu/delegations/taiwan/documents/more_info/eufactfile2015.pdf" </w:instrText>
      </w:r>
      <w:r>
        <w:fldChar w:fldCharType="separate"/>
      </w:r>
      <w:r w:rsidRPr="000F24CA">
        <w:rPr>
          <w:rStyle w:val="Hyperlink"/>
          <w:rFonts w:ascii="Times New Roman" w:hAnsi="Times New Roman" w:cs="Times New Roman"/>
          <w:i/>
          <w:sz w:val="22"/>
          <w:szCs w:val="22"/>
          <w:lang w:val="fr-FR"/>
        </w:rPr>
        <w:t>http://www.eeas.europa.eu/delegations/taiwan/documents/more_info/eufactfile2015.pdf</w:t>
      </w:r>
      <w:r>
        <w:rPr>
          <w:rStyle w:val="Hyperlink"/>
          <w:rFonts w:ascii="Times New Roman" w:hAnsi="Times New Roman" w:cs="Times New Roman"/>
          <w:i/>
          <w:sz w:val="22"/>
          <w:szCs w:val="22"/>
          <w:lang w:val="fr-FR"/>
        </w:rPr>
        <w:fldChar w:fldCharType="end"/>
      </w:r>
      <w:r w:rsidRPr="000F24CA">
        <w:rPr>
          <w:rFonts w:ascii="Times New Roman" w:hAnsi="Times New Roman" w:cs="Times New Roman"/>
          <w:i/>
          <w:sz w:val="22"/>
          <w:szCs w:val="22"/>
          <w:lang w:val="fr-FR"/>
        </w:rPr>
        <w:t>.</w:t>
      </w:r>
    </w:p>
  </w:footnote>
  <w:footnote w:id="40">
    <w:p w:rsidR="00547CC7" w:rsidRPr="000F24CA" w:rsidRDefault="00547CC7">
      <w:pPr>
        <w:pStyle w:val="FootnoteText"/>
        <w:rPr>
          <w:rFonts w:ascii="Times New Roman" w:hAnsi="Times New Roman" w:cs="Times New Roman"/>
          <w:i/>
          <w:sz w:val="22"/>
          <w:szCs w:val="22"/>
          <w:lang w:val="fr-FR"/>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fr-FR"/>
        </w:rPr>
        <w:t xml:space="preserve"> Eurostat, 2016. </w:t>
      </w:r>
      <w:proofErr w:type="spellStart"/>
      <w:r w:rsidRPr="000F24CA">
        <w:rPr>
          <w:rFonts w:ascii="Times New Roman" w:hAnsi="Times New Roman" w:cs="Times New Roman"/>
          <w:i/>
          <w:sz w:val="22"/>
          <w:szCs w:val="22"/>
          <w:lang w:val="fr-FR"/>
        </w:rPr>
        <w:t>Database</w:t>
      </w:r>
      <w:proofErr w:type="spellEnd"/>
      <w:r w:rsidRPr="000F24CA">
        <w:rPr>
          <w:rFonts w:ascii="Times New Roman" w:hAnsi="Times New Roman" w:cs="Times New Roman"/>
          <w:i/>
          <w:sz w:val="22"/>
          <w:szCs w:val="22"/>
          <w:lang w:val="fr-FR"/>
        </w:rPr>
        <w:t xml:space="preserve">. </w:t>
      </w:r>
      <w:proofErr w:type="spellStart"/>
      <w:r w:rsidRPr="000F24CA">
        <w:rPr>
          <w:rFonts w:ascii="Times New Roman" w:hAnsi="Times New Roman" w:cs="Times New Roman"/>
          <w:i/>
          <w:sz w:val="22"/>
          <w:szCs w:val="22"/>
          <w:lang w:val="fr-FR"/>
        </w:rPr>
        <w:t>Available</w:t>
      </w:r>
      <w:proofErr w:type="spellEnd"/>
      <w:r w:rsidRPr="000F24CA">
        <w:rPr>
          <w:rFonts w:ascii="Times New Roman" w:hAnsi="Times New Roman" w:cs="Times New Roman"/>
          <w:i/>
          <w:sz w:val="22"/>
          <w:szCs w:val="22"/>
          <w:lang w:val="fr-FR"/>
        </w:rPr>
        <w:t xml:space="preserve"> </w:t>
      </w:r>
      <w:proofErr w:type="gramStart"/>
      <w:r w:rsidRPr="000F24CA">
        <w:rPr>
          <w:rFonts w:ascii="Times New Roman" w:hAnsi="Times New Roman" w:cs="Times New Roman"/>
          <w:i/>
          <w:sz w:val="22"/>
          <w:szCs w:val="22"/>
          <w:lang w:val="fr-FR"/>
        </w:rPr>
        <w:t>at:</w:t>
      </w:r>
      <w:proofErr w:type="gramEnd"/>
      <w:r w:rsidRPr="000F24CA">
        <w:rPr>
          <w:rFonts w:ascii="Times New Roman" w:hAnsi="Times New Roman" w:cs="Times New Roman"/>
          <w:i/>
          <w:sz w:val="22"/>
          <w:szCs w:val="22"/>
          <w:lang w:val="fr-FR"/>
        </w:rPr>
        <w:t xml:space="preserve"> http://ec.europa.eu/eurostat/data/database</w:t>
      </w:r>
    </w:p>
  </w:footnote>
  <w:footnote w:id="41">
    <w:p w:rsidR="00547CC7" w:rsidRPr="00004835" w:rsidRDefault="00547CC7">
      <w:pPr>
        <w:pStyle w:val="FootnoteText"/>
        <w:rPr>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fr-FR"/>
        </w:rPr>
        <w:t xml:space="preserve"> Eurostat, 2016. </w:t>
      </w:r>
      <w:r w:rsidRPr="000F24CA">
        <w:rPr>
          <w:rFonts w:ascii="Times New Roman" w:hAnsi="Times New Roman" w:cs="Times New Roman"/>
          <w:i/>
          <w:sz w:val="22"/>
          <w:szCs w:val="22"/>
          <w:lang w:val="en-US"/>
        </w:rPr>
        <w:t>Database. Available at: http://ec.europa.eu/eurostat/data/database</w:t>
      </w:r>
    </w:p>
  </w:footnote>
  <w:footnote w:id="42">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WTO, 2016. International Trade Statistics 2015. Available at: </w:t>
      </w:r>
      <w:hyperlink r:id="rId37" w:history="1">
        <w:r w:rsidRPr="000F24CA">
          <w:rPr>
            <w:rStyle w:val="Hyperlink"/>
            <w:rFonts w:ascii="Times New Roman" w:hAnsi="Times New Roman" w:cs="Times New Roman"/>
            <w:i/>
            <w:sz w:val="22"/>
            <w:szCs w:val="22"/>
            <w:lang w:val="en-US"/>
          </w:rPr>
          <w:t>https://www.wto.org/english/res_e/statis_e/its2015_e/its15_toc_e.htm</w:t>
        </w:r>
      </w:hyperlink>
      <w:r w:rsidRPr="000F24CA">
        <w:rPr>
          <w:rFonts w:ascii="Times New Roman" w:hAnsi="Times New Roman" w:cs="Times New Roman"/>
          <w:i/>
          <w:sz w:val="22"/>
          <w:szCs w:val="22"/>
          <w:lang w:val="en-US"/>
        </w:rPr>
        <w:t>. World exports including intra-EU exports.</w:t>
      </w:r>
    </w:p>
  </w:footnote>
  <w:footnote w:id="43">
    <w:p w:rsidR="00547CC7" w:rsidRPr="000F24CA" w:rsidRDefault="00547CC7">
      <w:pPr>
        <w:pStyle w:val="FootnoteText"/>
        <w:rPr>
          <w:rFonts w:ascii="Times New Roman" w:hAnsi="Times New Roman" w:cs="Times New Roman"/>
          <w:i/>
          <w:sz w:val="22"/>
          <w:szCs w:val="22"/>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European Commission, 2016. Taiwan. Available at: </w:t>
      </w:r>
      <w:hyperlink r:id="rId38" w:history="1">
        <w:r w:rsidRPr="00EF57D8">
          <w:rPr>
            <w:rStyle w:val="Hyperlink"/>
            <w:rFonts w:ascii="Times New Roman" w:hAnsi="Times New Roman" w:cs="Times New Roman"/>
            <w:i/>
            <w:sz w:val="22"/>
            <w:szCs w:val="22"/>
            <w:lang w:val="en-US"/>
          </w:rPr>
          <w:t>http://ec.europa.eu/trade/policy/countries-and-regions/countries/taiwan/</w:t>
        </w:r>
      </w:hyperlink>
      <w:r>
        <w:rPr>
          <w:rFonts w:ascii="Times New Roman" w:hAnsi="Times New Roman" w:cs="Times New Roman"/>
          <w:i/>
          <w:sz w:val="22"/>
          <w:szCs w:val="22"/>
          <w:lang w:val="en-US"/>
        </w:rPr>
        <w:t xml:space="preserve"> </w:t>
      </w:r>
    </w:p>
  </w:footnote>
  <w:footnote w:id="44">
    <w:p w:rsidR="00547CC7" w:rsidRPr="00EA108F" w:rsidRDefault="00547CC7" w:rsidP="00A05346">
      <w:pPr>
        <w:pStyle w:val="FootnoteText"/>
        <w:rPr>
          <w:lang w:val="en-US"/>
        </w:rPr>
      </w:pPr>
      <w:r w:rsidRPr="000F24CA">
        <w:rPr>
          <w:rStyle w:val="FootnoteReference"/>
          <w:rFonts w:ascii="Times New Roman" w:hAnsi="Times New Roman" w:cs="Times New Roman"/>
          <w:i/>
          <w:sz w:val="22"/>
          <w:szCs w:val="22"/>
        </w:rPr>
        <w:footnoteRef/>
      </w:r>
      <w:r w:rsidRPr="000F24CA">
        <w:rPr>
          <w:rFonts w:ascii="Times New Roman" w:hAnsi="Times New Roman" w:cs="Times New Roman"/>
          <w:i/>
          <w:sz w:val="22"/>
          <w:szCs w:val="22"/>
          <w:lang w:val="en-US"/>
        </w:rPr>
        <w:t xml:space="preserve"> EIAS, 2015. A Survey on 10 Leading Taiwanese Enterprises Investing in the EU and its Member States, p.66. Available at: </w:t>
      </w:r>
      <w:hyperlink r:id="rId39" w:history="1">
        <w:r w:rsidRPr="00EF57D8">
          <w:rPr>
            <w:rStyle w:val="Hyperlink"/>
            <w:rFonts w:ascii="Times New Roman" w:hAnsi="Times New Roman" w:cs="Times New Roman"/>
            <w:i/>
            <w:sz w:val="22"/>
            <w:szCs w:val="22"/>
            <w:lang w:val="en-US"/>
          </w:rPr>
          <w:t>http://www.eias.org/wp-content/uploads/2016/02/A-Survey-on-10-Leading-Taiwanese-Enterprises-Investing-in-the-EU-and-its-Member-States.pdf</w:t>
        </w:r>
      </w:hyperlink>
      <w:r>
        <w:rPr>
          <w:rFonts w:ascii="Times New Roman" w:hAnsi="Times New Roman" w:cs="Times New Roman"/>
          <w:i/>
          <w:sz w:val="22"/>
          <w:szCs w:val="22"/>
          <w:lang w:val="en-US"/>
        </w:rPr>
        <w:t xml:space="preserve"> </w:t>
      </w:r>
    </w:p>
  </w:footnote>
  <w:footnote w:id="45">
    <w:p w:rsidR="00547CC7" w:rsidRPr="0028744F" w:rsidRDefault="00547CC7">
      <w:pPr>
        <w:pStyle w:val="FootnoteText"/>
        <w:rPr>
          <w:rFonts w:ascii="Times New Roman" w:hAnsi="Times New Roman" w:cs="Times New Roman"/>
          <w:i/>
          <w:sz w:val="22"/>
          <w:szCs w:val="22"/>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fr-FR"/>
        </w:rPr>
        <w:t xml:space="preserve"> EEAS, 2015. EU-Taiwan </w:t>
      </w:r>
      <w:proofErr w:type="spellStart"/>
      <w:r w:rsidRPr="0028744F">
        <w:rPr>
          <w:rFonts w:ascii="Times New Roman" w:hAnsi="Times New Roman" w:cs="Times New Roman"/>
          <w:i/>
          <w:sz w:val="22"/>
          <w:szCs w:val="22"/>
          <w:lang w:val="fr-FR"/>
        </w:rPr>
        <w:t>Factfile</w:t>
      </w:r>
      <w:proofErr w:type="spellEnd"/>
      <w:r w:rsidRPr="0028744F">
        <w:rPr>
          <w:rFonts w:ascii="Times New Roman" w:hAnsi="Times New Roman" w:cs="Times New Roman"/>
          <w:i/>
          <w:sz w:val="22"/>
          <w:szCs w:val="22"/>
          <w:lang w:val="fr-FR"/>
        </w:rPr>
        <w:t xml:space="preserve"> 2015. </w:t>
      </w:r>
      <w:proofErr w:type="spellStart"/>
      <w:r w:rsidRPr="0028744F">
        <w:rPr>
          <w:rFonts w:ascii="Times New Roman" w:hAnsi="Times New Roman" w:cs="Times New Roman"/>
          <w:i/>
          <w:sz w:val="22"/>
          <w:szCs w:val="22"/>
          <w:lang w:val="fr-FR"/>
        </w:rPr>
        <w:t>Available</w:t>
      </w:r>
      <w:proofErr w:type="spellEnd"/>
      <w:r w:rsidRPr="0028744F">
        <w:rPr>
          <w:rFonts w:ascii="Times New Roman" w:hAnsi="Times New Roman" w:cs="Times New Roman"/>
          <w:i/>
          <w:sz w:val="22"/>
          <w:szCs w:val="22"/>
          <w:lang w:val="fr-FR"/>
        </w:rPr>
        <w:t xml:space="preserve"> </w:t>
      </w:r>
      <w:proofErr w:type="gramStart"/>
      <w:r w:rsidRPr="0028744F">
        <w:rPr>
          <w:rFonts w:ascii="Times New Roman" w:hAnsi="Times New Roman" w:cs="Times New Roman"/>
          <w:i/>
          <w:sz w:val="22"/>
          <w:szCs w:val="22"/>
          <w:lang w:val="fr-FR"/>
        </w:rPr>
        <w:t>at:</w:t>
      </w:r>
      <w:proofErr w:type="gramEnd"/>
      <w:r w:rsidRPr="0028744F">
        <w:rPr>
          <w:rFonts w:ascii="Times New Roman" w:hAnsi="Times New Roman" w:cs="Times New Roman"/>
          <w:i/>
          <w:sz w:val="22"/>
          <w:szCs w:val="22"/>
          <w:lang w:val="fr-FR"/>
        </w:rPr>
        <w:t xml:space="preserve"> </w:t>
      </w:r>
      <w:r>
        <w:fldChar w:fldCharType="begin"/>
      </w:r>
      <w:r w:rsidRPr="00547CC7">
        <w:rPr>
          <w:lang w:val="fr-FR"/>
        </w:rPr>
        <w:instrText xml:space="preserve"> HYPERLINK "http://www.eeas.europa.eu/delegations/taiwan/documents/more_info/eufactfile2015.pdf" </w:instrText>
      </w:r>
      <w:r>
        <w:fldChar w:fldCharType="separate"/>
      </w:r>
      <w:r w:rsidRPr="0028744F">
        <w:rPr>
          <w:rStyle w:val="Hyperlink"/>
          <w:rFonts w:ascii="Times New Roman" w:hAnsi="Times New Roman" w:cs="Times New Roman"/>
          <w:i/>
          <w:sz w:val="22"/>
          <w:szCs w:val="22"/>
          <w:lang w:val="fr-FR"/>
        </w:rPr>
        <w:t>http://www.eeas.europa.eu/delegations/taiwan/documents/more_info/eufactfile2015.pdf</w:t>
      </w:r>
      <w:r>
        <w:rPr>
          <w:rStyle w:val="Hyperlink"/>
          <w:rFonts w:ascii="Times New Roman" w:hAnsi="Times New Roman" w:cs="Times New Roman"/>
          <w:i/>
          <w:sz w:val="22"/>
          <w:szCs w:val="22"/>
          <w:lang w:val="fr-FR"/>
        </w:rPr>
        <w:fldChar w:fldCharType="end"/>
      </w:r>
      <w:r w:rsidRPr="0028744F">
        <w:rPr>
          <w:rFonts w:ascii="Times New Roman" w:hAnsi="Times New Roman" w:cs="Times New Roman"/>
          <w:i/>
          <w:sz w:val="22"/>
          <w:szCs w:val="22"/>
          <w:lang w:val="fr-FR"/>
        </w:rPr>
        <w:t xml:space="preserve">. </w:t>
      </w:r>
      <w:r w:rsidRPr="0028744F">
        <w:rPr>
          <w:rFonts w:ascii="Times New Roman" w:hAnsi="Times New Roman" w:cs="Times New Roman"/>
          <w:i/>
          <w:sz w:val="22"/>
          <w:szCs w:val="22"/>
          <w:lang w:val="en-US"/>
        </w:rPr>
        <w:t>World total: 233875 million USD.</w:t>
      </w:r>
    </w:p>
  </w:footnote>
  <w:footnote w:id="46">
    <w:p w:rsidR="00547CC7" w:rsidRPr="00EA108F" w:rsidRDefault="00547CC7">
      <w:pPr>
        <w:pStyle w:val="FootnoteText"/>
        <w:rPr>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EIAS, 2015. A Survey on 10 Leading Taiwanese Enterprises Investing in the EU and its Member States, pp.10ff. Available at: </w:t>
      </w:r>
      <w:hyperlink r:id="rId40" w:history="1">
        <w:r w:rsidRPr="00EF57D8">
          <w:rPr>
            <w:rStyle w:val="Hyperlink"/>
            <w:rFonts w:ascii="Times New Roman" w:hAnsi="Times New Roman" w:cs="Times New Roman"/>
            <w:i/>
            <w:sz w:val="22"/>
            <w:szCs w:val="22"/>
            <w:lang w:val="en-US"/>
          </w:rPr>
          <w:t>http://www.eias.org/wp-content/uploads/2016/02/A-Survey-on-10-Leading-Taiwanese-Enterprises-Investing-in-the-EU-and-its-Member-States.pdf</w:t>
        </w:r>
      </w:hyperlink>
      <w:r>
        <w:rPr>
          <w:rFonts w:ascii="Times New Roman" w:hAnsi="Times New Roman" w:cs="Times New Roman"/>
          <w:i/>
          <w:sz w:val="22"/>
          <w:szCs w:val="22"/>
          <w:lang w:val="en-US"/>
        </w:rPr>
        <w:t xml:space="preserve"> </w:t>
      </w:r>
    </w:p>
  </w:footnote>
  <w:footnote w:id="47">
    <w:p w:rsidR="00547CC7" w:rsidRPr="00C4042D" w:rsidRDefault="00547CC7" w:rsidP="00E85C04">
      <w:pPr>
        <w:pStyle w:val="FootnoteText"/>
        <w:rPr>
          <w:rFonts w:ascii="Times New Roman" w:hAnsi="Times New Roman" w:cs="Times New Roman"/>
          <w:lang w:val="en-US"/>
        </w:rPr>
      </w:pPr>
      <w:r w:rsidRPr="00C06395">
        <w:rPr>
          <w:rStyle w:val="FootnoteReference"/>
          <w:rFonts w:ascii="Times New Roman" w:hAnsi="Times New Roman" w:cs="Times New Roman"/>
        </w:rPr>
        <w:footnoteRef/>
      </w:r>
      <w:r w:rsidRPr="00C4042D">
        <w:rPr>
          <w:rFonts w:ascii="Times New Roman" w:hAnsi="Times New Roman" w:cs="Times New Roman"/>
          <w:lang w:val="en-US"/>
        </w:rPr>
        <w:t xml:space="preserve"> EU barriers have been investigated in two recent studies by EIAS (2013, 2014).</w:t>
      </w:r>
    </w:p>
  </w:footnote>
  <w:footnote w:id="48">
    <w:p w:rsidR="00547CC7" w:rsidRPr="0028744F" w:rsidRDefault="00547CC7" w:rsidP="00E85C04">
      <w:pPr>
        <w:pStyle w:val="FootnoteText"/>
        <w:rPr>
          <w:rFonts w:ascii="Times New Roman" w:hAnsi="Times New Roman" w:cs="Times New Roman"/>
          <w:i/>
          <w:sz w:val="22"/>
          <w:szCs w:val="22"/>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OECD, 2016. </w:t>
      </w:r>
      <w:proofErr w:type="spellStart"/>
      <w:r w:rsidRPr="0028744F">
        <w:rPr>
          <w:rFonts w:ascii="Times New Roman" w:hAnsi="Times New Roman" w:cs="Times New Roman"/>
          <w:i/>
          <w:sz w:val="22"/>
          <w:szCs w:val="22"/>
          <w:lang w:val="en-US"/>
        </w:rPr>
        <w:t>TiVA</w:t>
      </w:r>
      <w:proofErr w:type="spellEnd"/>
      <w:r w:rsidRPr="0028744F">
        <w:rPr>
          <w:rFonts w:ascii="Times New Roman" w:hAnsi="Times New Roman" w:cs="Times New Roman"/>
          <w:i/>
          <w:sz w:val="22"/>
          <w:szCs w:val="22"/>
          <w:lang w:val="en-US"/>
        </w:rPr>
        <w:t xml:space="preserve"> Database. Available at: </w:t>
      </w:r>
      <w:hyperlink r:id="rId41" w:history="1">
        <w:r w:rsidRPr="00EF57D8">
          <w:rPr>
            <w:rStyle w:val="Hyperlink"/>
            <w:rFonts w:ascii="Times New Roman" w:hAnsi="Times New Roman" w:cs="Times New Roman"/>
            <w:i/>
            <w:sz w:val="22"/>
            <w:szCs w:val="22"/>
            <w:lang w:val="en-US"/>
          </w:rPr>
          <w:t>http://stats.oecd.org/Index.aspx?DataSetCode=TIVA2015_C1</w:t>
        </w:r>
      </w:hyperlink>
      <w:r>
        <w:rPr>
          <w:rFonts w:ascii="Times New Roman" w:hAnsi="Times New Roman" w:cs="Times New Roman"/>
          <w:i/>
          <w:sz w:val="22"/>
          <w:szCs w:val="22"/>
          <w:lang w:val="en-US"/>
        </w:rPr>
        <w:t xml:space="preserve"> </w:t>
      </w:r>
    </w:p>
  </w:footnote>
  <w:footnote w:id="49">
    <w:p w:rsidR="00547CC7" w:rsidRPr="0028744F" w:rsidRDefault="00547CC7" w:rsidP="00E85C04">
      <w:pPr>
        <w:pStyle w:val="FootnoteText"/>
        <w:rPr>
          <w:rFonts w:ascii="Times New Roman" w:hAnsi="Times New Roman" w:cs="Times New Roman"/>
          <w:i/>
          <w:sz w:val="22"/>
          <w:szCs w:val="22"/>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OECD, 2016. </w:t>
      </w:r>
      <w:proofErr w:type="spellStart"/>
      <w:r w:rsidRPr="0028744F">
        <w:rPr>
          <w:rFonts w:ascii="Times New Roman" w:hAnsi="Times New Roman" w:cs="Times New Roman"/>
          <w:i/>
          <w:sz w:val="22"/>
          <w:szCs w:val="22"/>
          <w:lang w:val="en-US"/>
        </w:rPr>
        <w:t>TiVA</w:t>
      </w:r>
      <w:proofErr w:type="spellEnd"/>
      <w:r w:rsidRPr="0028744F">
        <w:rPr>
          <w:rFonts w:ascii="Times New Roman" w:hAnsi="Times New Roman" w:cs="Times New Roman"/>
          <w:i/>
          <w:sz w:val="22"/>
          <w:szCs w:val="22"/>
          <w:lang w:val="en-US"/>
        </w:rPr>
        <w:t xml:space="preserve"> Database. Available at: </w:t>
      </w:r>
      <w:hyperlink r:id="rId42" w:history="1">
        <w:r w:rsidRPr="00EF57D8">
          <w:rPr>
            <w:rStyle w:val="Hyperlink"/>
            <w:rFonts w:ascii="Times New Roman" w:hAnsi="Times New Roman" w:cs="Times New Roman"/>
            <w:i/>
            <w:sz w:val="22"/>
            <w:szCs w:val="22"/>
            <w:lang w:val="en-US"/>
          </w:rPr>
          <w:t>http://stats.oecd.org/Index.aspx?DataSetCode=TIVA2015_C1</w:t>
        </w:r>
      </w:hyperlink>
      <w:r>
        <w:rPr>
          <w:rFonts w:ascii="Times New Roman" w:hAnsi="Times New Roman" w:cs="Times New Roman"/>
          <w:i/>
          <w:sz w:val="22"/>
          <w:szCs w:val="22"/>
          <w:lang w:val="en-US"/>
        </w:rPr>
        <w:t xml:space="preserve"> </w:t>
      </w:r>
    </w:p>
    <w:p w:rsidR="00547CC7" w:rsidRPr="00B14A00" w:rsidRDefault="00547CC7" w:rsidP="00E85C04">
      <w:pPr>
        <w:pStyle w:val="FootnoteText"/>
        <w:rPr>
          <w:lang w:val="en-US"/>
        </w:rPr>
      </w:pPr>
    </w:p>
  </w:footnote>
  <w:footnote w:id="50">
    <w:p w:rsidR="00547CC7" w:rsidRPr="0028744F" w:rsidRDefault="00547CC7" w:rsidP="00E85C04">
      <w:pPr>
        <w:pStyle w:val="FootnoteText"/>
        <w:rPr>
          <w:rFonts w:ascii="Times New Roman" w:hAnsi="Times New Roman" w:cs="Times New Roman"/>
          <w:i/>
          <w:sz w:val="22"/>
          <w:szCs w:val="22"/>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OECD, 2016. </w:t>
      </w:r>
      <w:proofErr w:type="spellStart"/>
      <w:r w:rsidRPr="0028744F">
        <w:rPr>
          <w:rFonts w:ascii="Times New Roman" w:hAnsi="Times New Roman" w:cs="Times New Roman"/>
          <w:i/>
          <w:sz w:val="22"/>
          <w:szCs w:val="22"/>
          <w:lang w:val="en-US"/>
        </w:rPr>
        <w:t>TiVA</w:t>
      </w:r>
      <w:proofErr w:type="spellEnd"/>
      <w:r w:rsidRPr="0028744F">
        <w:rPr>
          <w:rFonts w:ascii="Times New Roman" w:hAnsi="Times New Roman" w:cs="Times New Roman"/>
          <w:i/>
          <w:sz w:val="22"/>
          <w:szCs w:val="22"/>
          <w:lang w:val="en-US"/>
        </w:rPr>
        <w:t xml:space="preserve"> Database. Available at: </w:t>
      </w:r>
      <w:hyperlink r:id="rId43" w:history="1">
        <w:r w:rsidRPr="00EF57D8">
          <w:rPr>
            <w:rStyle w:val="Hyperlink"/>
            <w:rFonts w:ascii="Times New Roman" w:hAnsi="Times New Roman" w:cs="Times New Roman"/>
            <w:i/>
            <w:sz w:val="22"/>
            <w:szCs w:val="22"/>
            <w:lang w:val="en-US"/>
          </w:rPr>
          <w:t>http://stats.oecd.org/Index.aspx?DataSetCode=TIVA2015_C1</w:t>
        </w:r>
      </w:hyperlink>
      <w:r>
        <w:rPr>
          <w:rFonts w:ascii="Times New Roman" w:hAnsi="Times New Roman" w:cs="Times New Roman"/>
          <w:i/>
          <w:sz w:val="22"/>
          <w:szCs w:val="22"/>
          <w:lang w:val="en-US"/>
        </w:rPr>
        <w:t xml:space="preserve"> </w:t>
      </w:r>
    </w:p>
  </w:footnote>
  <w:footnote w:id="51">
    <w:p w:rsidR="00547CC7" w:rsidRPr="0028744F" w:rsidRDefault="00547CC7" w:rsidP="00E85C04">
      <w:pPr>
        <w:pStyle w:val="FootnoteText"/>
        <w:rPr>
          <w:rFonts w:ascii="Times New Roman" w:hAnsi="Times New Roman" w:cs="Times New Roman"/>
          <w:i/>
          <w:sz w:val="22"/>
          <w:szCs w:val="22"/>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WTO, 2016. Chinese Taipei. Trade in Value Added and Global Value Chains. Available at: </w:t>
      </w:r>
      <w:hyperlink r:id="rId44" w:history="1">
        <w:r w:rsidRPr="00EF57D8">
          <w:rPr>
            <w:rStyle w:val="Hyperlink"/>
            <w:rFonts w:ascii="Times New Roman" w:hAnsi="Times New Roman" w:cs="Times New Roman"/>
            <w:i/>
            <w:sz w:val="22"/>
            <w:szCs w:val="22"/>
            <w:lang w:val="en-US"/>
          </w:rPr>
          <w:t>https://www.wto.org/english/res_e/statis_e/miwi_e/countryprofiles_e.htm</w:t>
        </w:r>
      </w:hyperlink>
      <w:r>
        <w:rPr>
          <w:rFonts w:ascii="Times New Roman" w:hAnsi="Times New Roman" w:cs="Times New Roman"/>
          <w:i/>
          <w:sz w:val="22"/>
          <w:szCs w:val="22"/>
          <w:lang w:val="en-US"/>
        </w:rPr>
        <w:t xml:space="preserve"> </w:t>
      </w:r>
    </w:p>
  </w:footnote>
  <w:footnote w:id="52">
    <w:p w:rsidR="00547CC7" w:rsidRPr="00B14A00" w:rsidRDefault="00547CC7" w:rsidP="00E85C04">
      <w:pPr>
        <w:pStyle w:val="FootnoteText"/>
        <w:rPr>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WTO, 2016. Global Value Chains. Trade in value-added and global value chains: statistical profiles. Available at: </w:t>
      </w:r>
      <w:hyperlink r:id="rId45" w:history="1">
        <w:r w:rsidRPr="00EF57D8">
          <w:rPr>
            <w:rStyle w:val="Hyperlink"/>
            <w:rFonts w:ascii="Times New Roman" w:hAnsi="Times New Roman" w:cs="Times New Roman"/>
            <w:i/>
            <w:sz w:val="22"/>
            <w:szCs w:val="22"/>
            <w:lang w:val="en-US"/>
          </w:rPr>
          <w:t>https://www.wto.org/english/res_e/statis_e/miwi_e/countryprofiles_e.htm</w:t>
        </w:r>
      </w:hyperlink>
      <w:r>
        <w:rPr>
          <w:rFonts w:ascii="Times New Roman" w:hAnsi="Times New Roman" w:cs="Times New Roman"/>
          <w:i/>
          <w:sz w:val="22"/>
          <w:szCs w:val="22"/>
          <w:lang w:val="en-US"/>
        </w:rPr>
        <w:t xml:space="preserve"> </w:t>
      </w:r>
    </w:p>
  </w:footnote>
  <w:footnote w:id="53">
    <w:p w:rsidR="00547CC7" w:rsidRPr="0028744F" w:rsidRDefault="00547CC7" w:rsidP="00E85C04">
      <w:pPr>
        <w:pStyle w:val="FootnoteText"/>
        <w:rPr>
          <w:rFonts w:ascii="Times New Roman" w:hAnsi="Times New Roman" w:cs="Times New Roman"/>
          <w:i/>
          <w:sz w:val="22"/>
          <w:szCs w:val="22"/>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WTO, 2016. Chinese Taipei. Trade in Value Added and Global Value Chains. Available at: </w:t>
      </w:r>
      <w:hyperlink r:id="rId46" w:history="1">
        <w:r w:rsidRPr="00EF57D8">
          <w:rPr>
            <w:rStyle w:val="Hyperlink"/>
            <w:rFonts w:ascii="Times New Roman" w:hAnsi="Times New Roman" w:cs="Times New Roman"/>
            <w:i/>
            <w:sz w:val="22"/>
            <w:szCs w:val="22"/>
            <w:lang w:val="en-US"/>
          </w:rPr>
          <w:t>https://www.wto.org/english/res_e/statis_e/miwi_e/countryprofiles_e.htm</w:t>
        </w:r>
      </w:hyperlink>
      <w:r>
        <w:rPr>
          <w:rFonts w:ascii="Times New Roman" w:hAnsi="Times New Roman" w:cs="Times New Roman"/>
          <w:i/>
          <w:sz w:val="22"/>
          <w:szCs w:val="22"/>
          <w:lang w:val="en-US"/>
        </w:rPr>
        <w:t xml:space="preserve"> </w:t>
      </w:r>
    </w:p>
  </w:footnote>
  <w:footnote w:id="54">
    <w:p w:rsidR="00547CC7" w:rsidRPr="00B14A00" w:rsidRDefault="00547CC7" w:rsidP="00E85C04">
      <w:pPr>
        <w:pStyle w:val="FootnoteText"/>
        <w:rPr>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WTO, 2016. Global Value Chains. Trade in value-added and global value chains: statistical profiles. Available at: </w:t>
      </w:r>
      <w:hyperlink r:id="rId47" w:history="1">
        <w:r w:rsidRPr="00EF57D8">
          <w:rPr>
            <w:rStyle w:val="Hyperlink"/>
            <w:rFonts w:ascii="Times New Roman" w:hAnsi="Times New Roman" w:cs="Times New Roman"/>
            <w:i/>
            <w:sz w:val="22"/>
            <w:szCs w:val="22"/>
            <w:lang w:val="en-US"/>
          </w:rPr>
          <w:t>https://www.wto.org/english/res_e/statis_e/miwi_e/countryprofiles_e.htm</w:t>
        </w:r>
      </w:hyperlink>
      <w:r>
        <w:rPr>
          <w:rFonts w:ascii="Times New Roman" w:hAnsi="Times New Roman" w:cs="Times New Roman"/>
          <w:i/>
          <w:sz w:val="22"/>
          <w:szCs w:val="22"/>
          <w:lang w:val="en-US"/>
        </w:rPr>
        <w:t xml:space="preserve"> </w:t>
      </w:r>
    </w:p>
  </w:footnote>
  <w:footnote w:id="55">
    <w:p w:rsidR="00547CC7" w:rsidRPr="0028744F" w:rsidRDefault="00547CC7" w:rsidP="00E85C04">
      <w:pPr>
        <w:pStyle w:val="FootnoteText"/>
        <w:rPr>
          <w:rFonts w:ascii="Times New Roman" w:hAnsi="Times New Roman" w:cs="Times New Roman"/>
          <w:i/>
          <w:sz w:val="22"/>
          <w:szCs w:val="22"/>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WTO, 2016. Global Value Chains. Trade in value-added and global value chains: statistical profiles. Available at: https://www.wto.org/english/res_e/statis_e/miwi_e/countryprofiles_e.htm</w:t>
      </w:r>
    </w:p>
  </w:footnote>
  <w:footnote w:id="56">
    <w:p w:rsidR="00547CC7" w:rsidRPr="00B14A00" w:rsidRDefault="00547CC7" w:rsidP="00E85C04">
      <w:pPr>
        <w:pStyle w:val="FootnoteText"/>
        <w:rPr>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WTO, 2016. Chinese Taipei. Trade in Value Added and Global Value Chains. Available at: https://www.wto.org/english/res_e/statis_e/miwi_e/countryprofiles_e.htm</w:t>
      </w:r>
    </w:p>
  </w:footnote>
  <w:footnote w:id="57">
    <w:p w:rsidR="00547CC7" w:rsidRPr="0028744F" w:rsidRDefault="00547CC7" w:rsidP="00E85C04">
      <w:pPr>
        <w:pStyle w:val="FootnoteText"/>
        <w:rPr>
          <w:rFonts w:ascii="Times New Roman" w:hAnsi="Times New Roman" w:cs="Times New Roman"/>
          <w:i/>
          <w:sz w:val="22"/>
          <w:szCs w:val="22"/>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WTO, 2016. Global Value Chains. Trade in value-added and global value chains: statistical profiles. Available at: </w:t>
      </w:r>
      <w:hyperlink r:id="rId48" w:history="1">
        <w:r w:rsidRPr="00EF57D8">
          <w:rPr>
            <w:rStyle w:val="Hyperlink"/>
            <w:rFonts w:ascii="Times New Roman" w:hAnsi="Times New Roman" w:cs="Times New Roman"/>
            <w:i/>
            <w:sz w:val="22"/>
            <w:szCs w:val="22"/>
            <w:lang w:val="en-US"/>
          </w:rPr>
          <w:t>https://www.wto.org/english/res_e/statis_e/miwi_e/countryprofiles_e.htm</w:t>
        </w:r>
      </w:hyperlink>
    </w:p>
  </w:footnote>
  <w:footnote w:id="58">
    <w:p w:rsidR="00547CC7" w:rsidRPr="00B14A00" w:rsidRDefault="00547CC7" w:rsidP="00E85C04">
      <w:pPr>
        <w:pStyle w:val="FootnoteText"/>
        <w:rPr>
          <w:lang w:val="en-US"/>
        </w:rPr>
      </w:pPr>
      <w:r w:rsidRPr="0028744F">
        <w:rPr>
          <w:rStyle w:val="FootnoteReference"/>
          <w:rFonts w:ascii="Times New Roman" w:hAnsi="Times New Roman" w:cs="Times New Roman"/>
          <w:i/>
          <w:sz w:val="22"/>
          <w:szCs w:val="22"/>
        </w:rPr>
        <w:footnoteRef/>
      </w:r>
      <w:r w:rsidRPr="0028744F">
        <w:rPr>
          <w:rFonts w:ascii="Times New Roman" w:hAnsi="Times New Roman" w:cs="Times New Roman"/>
          <w:i/>
          <w:sz w:val="22"/>
          <w:szCs w:val="22"/>
          <w:lang w:val="en-US"/>
        </w:rPr>
        <w:t xml:space="preserve"> Same source.</w:t>
      </w:r>
    </w:p>
  </w:footnote>
  <w:footnote w:id="59">
    <w:p w:rsidR="00547CC7" w:rsidRPr="006D3AA8" w:rsidRDefault="00547CC7">
      <w:pPr>
        <w:pStyle w:val="FootnoteText"/>
        <w:rPr>
          <w:rFonts w:ascii="Times New Roman" w:hAnsi="Times New Roman" w:cs="Times New Roman"/>
          <w:i/>
        </w:rPr>
      </w:pPr>
      <w:r w:rsidRPr="006D3AA8">
        <w:rPr>
          <w:rStyle w:val="FootnoteReference"/>
          <w:rFonts w:ascii="Times New Roman" w:hAnsi="Times New Roman" w:cs="Times New Roman"/>
          <w:i/>
        </w:rPr>
        <w:footnoteRef/>
      </w:r>
      <w:r w:rsidRPr="006D3AA8">
        <w:rPr>
          <w:rFonts w:ascii="Times New Roman" w:hAnsi="Times New Roman" w:cs="Times New Roman"/>
          <w:i/>
        </w:rPr>
        <w:t xml:space="preserve"> </w:t>
      </w:r>
      <w:hyperlink r:id="rId49" w:history="1">
        <w:r w:rsidRPr="006D3AA8">
          <w:rPr>
            <w:rStyle w:val="Hyperlink"/>
            <w:rFonts w:ascii="Times New Roman" w:hAnsi="Times New Roman" w:cs="Times New Roman"/>
            <w:i/>
          </w:rPr>
          <w:t>http://siulaw.typepad.com/international_ip_policy/2011/10/taiwans-copyright-laws-evolution-and-enforcement-shuo-che-chou-to-be-presented.html</w:t>
        </w:r>
      </w:hyperlink>
      <w:r w:rsidRPr="006D3AA8">
        <w:rPr>
          <w:rFonts w:ascii="Times New Roman" w:hAnsi="Times New Roman" w:cs="Times New Roman"/>
          <w:i/>
        </w:rPr>
        <w:t xml:space="preserve"> </w:t>
      </w:r>
    </w:p>
  </w:footnote>
  <w:footnote w:id="60">
    <w:p w:rsidR="00547CC7" w:rsidRPr="003763F8" w:rsidRDefault="00547CC7">
      <w:pPr>
        <w:pStyle w:val="FootnoteText"/>
        <w:rPr>
          <w:rFonts w:ascii="Times New Roman" w:hAnsi="Times New Roman" w:cs="Times New Roman"/>
          <w:i/>
        </w:rPr>
      </w:pPr>
      <w:r>
        <w:rPr>
          <w:rStyle w:val="FootnoteReference"/>
        </w:rPr>
        <w:footnoteRef/>
      </w:r>
      <w:hyperlink r:id="rId50" w:history="1">
        <w:r w:rsidRPr="003763F8">
          <w:rPr>
            <w:rStyle w:val="Hyperlink"/>
            <w:rFonts w:ascii="Times New Roman" w:hAnsi="Times New Roman" w:cs="Times New Roman"/>
            <w:i/>
          </w:rPr>
          <w:t>http://www.tiplo.com.tw/files/Enforcement%20Rules%20of%20the%20Trademark%20Act(2015.07.13%20amended).pdf</w:t>
        </w:r>
      </w:hyperlink>
      <w:r w:rsidRPr="003763F8">
        <w:rPr>
          <w:rFonts w:ascii="Times New Roman" w:hAnsi="Times New Roman" w:cs="Times New Roman"/>
          <w:i/>
        </w:rPr>
        <w:t xml:space="preserve"> </w:t>
      </w:r>
    </w:p>
  </w:footnote>
  <w:footnote w:id="61">
    <w:p w:rsidR="00547CC7" w:rsidRPr="00EB0413" w:rsidRDefault="00547CC7" w:rsidP="00E85C04">
      <w:pPr>
        <w:pStyle w:val="FootnoteText"/>
        <w:rPr>
          <w:rFonts w:ascii="Times New Roman" w:hAnsi="Times New Roman" w:cs="Times New Roman"/>
          <w:i/>
          <w:sz w:val="22"/>
          <w:szCs w:val="22"/>
          <w:lang w:val="en-US"/>
        </w:rPr>
      </w:pPr>
      <w:r w:rsidRPr="00EB0413">
        <w:rPr>
          <w:rStyle w:val="FootnoteReference"/>
          <w:rFonts w:ascii="Times New Roman" w:hAnsi="Times New Roman" w:cs="Times New Roman"/>
          <w:i/>
          <w:sz w:val="22"/>
          <w:szCs w:val="22"/>
        </w:rPr>
        <w:footnoteRef/>
      </w:r>
      <w:r w:rsidRPr="00EB0413">
        <w:rPr>
          <w:rFonts w:ascii="Times New Roman" w:hAnsi="Times New Roman" w:cs="Times New Roman"/>
          <w:i/>
          <w:sz w:val="22"/>
          <w:szCs w:val="22"/>
          <w:lang w:val="en-US"/>
        </w:rPr>
        <w:t xml:space="preserve"> The DTF indicators for two EU Member States look strange. They are set at 100 (perfect regulation) for France and Italy whereas they amount to 91.4 and 91.8 for Britain and Germany, respectively. Since all the four countries are EU Members in May 2015, it is both hard to understand such divergences and to be convinced by such a result. As a result, Table 33.1 relies on a conservative estimate based only on the British and German DTFs. Request for information has been sent to the Doing Business unit at the World Bank Group.</w:t>
      </w:r>
    </w:p>
  </w:footnote>
  <w:footnote w:id="62">
    <w:p w:rsidR="00547CC7" w:rsidRPr="00EB0413" w:rsidRDefault="00547CC7" w:rsidP="0053550D">
      <w:pPr>
        <w:pStyle w:val="FootnoteText"/>
        <w:rPr>
          <w:rFonts w:ascii="Times New Roman" w:hAnsi="Times New Roman"/>
          <w:i/>
          <w:sz w:val="22"/>
          <w:szCs w:val="22"/>
        </w:rPr>
      </w:pPr>
      <w:r w:rsidRPr="00EB0413">
        <w:rPr>
          <w:rStyle w:val="FootnoteReference"/>
          <w:rFonts w:ascii="Times New Roman" w:hAnsi="Times New Roman"/>
          <w:i/>
          <w:sz w:val="22"/>
          <w:szCs w:val="22"/>
        </w:rPr>
        <w:footnoteRef/>
      </w:r>
      <w:r w:rsidRPr="00EB0413">
        <w:rPr>
          <w:rFonts w:ascii="Times New Roman" w:hAnsi="Times New Roman"/>
          <w:i/>
          <w:sz w:val="22"/>
          <w:szCs w:val="22"/>
        </w:rPr>
        <w:t xml:space="preserve"> </w:t>
      </w:r>
      <w:hyperlink r:id="rId51" w:history="1">
        <w:r w:rsidRPr="00EF57D8">
          <w:rPr>
            <w:rStyle w:val="Hyperlink"/>
            <w:rFonts w:ascii="Times New Roman" w:hAnsi="Times New Roman"/>
            <w:i/>
            <w:sz w:val="22"/>
            <w:szCs w:val="22"/>
          </w:rPr>
          <w:t>http://europa.eu/rapid/press-release_IP-14-33_en.htm</w:t>
        </w:r>
      </w:hyperlink>
      <w:r>
        <w:rPr>
          <w:rFonts w:ascii="Times New Roman" w:hAnsi="Times New Roman"/>
          <w:i/>
          <w:sz w:val="22"/>
          <w:szCs w:val="22"/>
        </w:rPr>
        <w:t xml:space="preserve"> </w:t>
      </w:r>
    </w:p>
  </w:footnote>
  <w:footnote w:id="63">
    <w:p w:rsidR="00547CC7" w:rsidRDefault="00547CC7" w:rsidP="0053550D">
      <w:pPr>
        <w:pStyle w:val="FootnoteText"/>
      </w:pPr>
      <w:r w:rsidRPr="00EB0413">
        <w:rPr>
          <w:rStyle w:val="FootnoteReference"/>
          <w:rFonts w:ascii="Times New Roman" w:hAnsi="Times New Roman"/>
          <w:i/>
          <w:sz w:val="22"/>
          <w:szCs w:val="22"/>
        </w:rPr>
        <w:footnoteRef/>
      </w:r>
      <w:r w:rsidRPr="00EB0413">
        <w:rPr>
          <w:rFonts w:ascii="Times New Roman" w:hAnsi="Times New Roman"/>
          <w:i/>
          <w:sz w:val="22"/>
          <w:szCs w:val="22"/>
        </w:rPr>
        <w:t xml:space="preserve"> </w:t>
      </w:r>
      <w:hyperlink r:id="rId52" w:history="1">
        <w:r w:rsidRPr="00EF57D8">
          <w:rPr>
            <w:rStyle w:val="Hyperlink"/>
            <w:rFonts w:ascii="Times New Roman" w:hAnsi="Times New Roman"/>
            <w:i/>
            <w:sz w:val="22"/>
            <w:szCs w:val="22"/>
          </w:rPr>
          <w:t>http://www.europarl.europa.eu/ep-live/en/committees/video?event=20151015-0900-COMMITTEE-INTA</w:t>
        </w:r>
      </w:hyperlink>
      <w:r>
        <w:rPr>
          <w:rFonts w:ascii="Times New Roman" w:hAnsi="Times New Roman"/>
          <w:i/>
          <w:sz w:val="22"/>
          <w:szCs w:val="22"/>
        </w:rPr>
        <w:t xml:space="preserve"> </w:t>
      </w:r>
    </w:p>
  </w:footnote>
  <w:footnote w:id="64">
    <w:p w:rsidR="00547CC7" w:rsidRPr="00EB0413" w:rsidRDefault="00547CC7" w:rsidP="0053550D">
      <w:pPr>
        <w:pStyle w:val="FootnoteText"/>
        <w:rPr>
          <w:rFonts w:ascii="Times New Roman" w:hAnsi="Times New Roman" w:cs="Times New Roman"/>
          <w:i/>
          <w:sz w:val="22"/>
          <w:szCs w:val="22"/>
        </w:rPr>
      </w:pPr>
      <w:r w:rsidRPr="00EB0413">
        <w:rPr>
          <w:rStyle w:val="FootnoteReference"/>
          <w:rFonts w:ascii="Times New Roman" w:hAnsi="Times New Roman" w:cs="Times New Roman"/>
          <w:i/>
          <w:sz w:val="22"/>
          <w:szCs w:val="22"/>
        </w:rPr>
        <w:footnoteRef/>
      </w:r>
      <w:r w:rsidRPr="00EB0413">
        <w:rPr>
          <w:rFonts w:ascii="Times New Roman" w:hAnsi="Times New Roman" w:cs="Times New Roman"/>
          <w:i/>
          <w:sz w:val="22"/>
          <w:szCs w:val="22"/>
        </w:rPr>
        <w:t xml:space="preserve"> Declassified EU Directives for the negotiation of a plurilateral agreement on trade in services (also called the TiSA Mandate for the EU negotiators – Paragraph 7 page 4. See: </w:t>
      </w:r>
      <w:hyperlink r:id="rId53" w:history="1">
        <w:r w:rsidRPr="00EB0413">
          <w:rPr>
            <w:rStyle w:val="Hyperlink"/>
            <w:rFonts w:ascii="Times New Roman" w:hAnsi="Times New Roman" w:cs="Times New Roman"/>
            <w:i/>
            <w:sz w:val="22"/>
            <w:szCs w:val="22"/>
          </w:rPr>
          <w:t>http://data.consilium.europa.eu/doc/document/ST-6891-2013-ADD-1-DCL-1/en/pdf</w:t>
        </w:r>
      </w:hyperlink>
    </w:p>
  </w:footnote>
  <w:footnote w:id="65">
    <w:p w:rsidR="00547CC7" w:rsidRPr="00EB0413" w:rsidRDefault="00547CC7" w:rsidP="0053550D">
      <w:pPr>
        <w:pStyle w:val="FootnoteText"/>
        <w:rPr>
          <w:rFonts w:ascii="Times New Roman" w:hAnsi="Times New Roman" w:cs="Times New Roman"/>
          <w:i/>
          <w:sz w:val="22"/>
          <w:szCs w:val="22"/>
        </w:rPr>
      </w:pPr>
      <w:r w:rsidRPr="00EB0413">
        <w:rPr>
          <w:rStyle w:val="FootnoteReference"/>
          <w:rFonts w:ascii="Times New Roman" w:hAnsi="Times New Roman" w:cs="Times New Roman"/>
          <w:i/>
          <w:sz w:val="22"/>
          <w:szCs w:val="22"/>
        </w:rPr>
        <w:footnoteRef/>
      </w:r>
      <w:r w:rsidRPr="00EB0413">
        <w:rPr>
          <w:rFonts w:ascii="Times New Roman" w:hAnsi="Times New Roman" w:cs="Times New Roman"/>
          <w:i/>
          <w:sz w:val="22"/>
          <w:szCs w:val="22"/>
        </w:rPr>
        <w:t xml:space="preserve"> See Article I of GATS, listing in its paragraphs 1a), 1b), 1c), and 1d) the various modes of supplying an international service: </w:t>
      </w:r>
      <w:hyperlink r:id="rId54" w:history="1">
        <w:r w:rsidRPr="00EB0413">
          <w:rPr>
            <w:rStyle w:val="Hyperlink"/>
            <w:rFonts w:ascii="Times New Roman" w:hAnsi="Times New Roman" w:cs="Times New Roman"/>
            <w:i/>
            <w:sz w:val="22"/>
            <w:szCs w:val="22"/>
          </w:rPr>
          <w:t>https://www.wto.org/english/docs_e/legal_e/26-gats.pdf</w:t>
        </w:r>
      </w:hyperlink>
      <w:r w:rsidRPr="00EB0413">
        <w:rPr>
          <w:rFonts w:ascii="Times New Roman" w:hAnsi="Times New Roman" w:cs="Times New Roman"/>
          <w:i/>
          <w:sz w:val="22"/>
          <w:szCs w:val="22"/>
        </w:rPr>
        <w:t xml:space="preserve">  </w:t>
      </w:r>
    </w:p>
  </w:footnote>
  <w:footnote w:id="66">
    <w:p w:rsidR="00547CC7" w:rsidRPr="00715114" w:rsidRDefault="00547CC7" w:rsidP="0053550D">
      <w:pPr>
        <w:pStyle w:val="FootnoteText"/>
        <w:rPr>
          <w:rFonts w:ascii="Times New Roman" w:hAnsi="Times New Roman"/>
          <w:i/>
          <w:sz w:val="18"/>
          <w:szCs w:val="18"/>
        </w:rPr>
      </w:pPr>
      <w:r w:rsidRPr="00715114">
        <w:rPr>
          <w:rStyle w:val="FootnoteReference"/>
          <w:rFonts w:ascii="Times New Roman" w:hAnsi="Times New Roman"/>
          <w:i/>
          <w:sz w:val="18"/>
          <w:szCs w:val="18"/>
        </w:rPr>
        <w:footnoteRef/>
      </w:r>
      <w:r w:rsidRPr="00715114">
        <w:rPr>
          <w:rFonts w:ascii="Times New Roman" w:hAnsi="Times New Roman"/>
          <w:i/>
          <w:sz w:val="18"/>
          <w:szCs w:val="18"/>
        </w:rPr>
        <w:t xml:space="preserve"> Article 2</w:t>
      </w:r>
      <w:r>
        <w:rPr>
          <w:rFonts w:ascii="Times New Roman" w:hAnsi="Times New Roman"/>
          <w:i/>
          <w:sz w:val="18"/>
          <w:szCs w:val="18"/>
        </w:rPr>
        <w:t>07</w:t>
      </w:r>
      <w:r w:rsidRPr="00715114">
        <w:rPr>
          <w:rFonts w:ascii="Times New Roman" w:hAnsi="Times New Roman"/>
          <w:i/>
          <w:sz w:val="18"/>
          <w:szCs w:val="18"/>
        </w:rPr>
        <w:t xml:space="preserve"> of the Treaty of the Functioning of the European Union</w:t>
      </w:r>
    </w:p>
  </w:footnote>
  <w:footnote w:id="67">
    <w:p w:rsidR="00547CC7" w:rsidRPr="00EB0413" w:rsidRDefault="00547CC7" w:rsidP="0053550D">
      <w:pPr>
        <w:pStyle w:val="FootnoteText"/>
        <w:rPr>
          <w:rFonts w:ascii="Times New Roman" w:hAnsi="Times New Roman" w:cs="Times New Roman"/>
          <w:i/>
          <w:sz w:val="22"/>
          <w:szCs w:val="22"/>
        </w:rPr>
      </w:pPr>
      <w:r w:rsidRPr="00EB0413">
        <w:rPr>
          <w:rStyle w:val="FootnoteReference"/>
          <w:rFonts w:ascii="Times New Roman" w:hAnsi="Times New Roman" w:cs="Times New Roman"/>
          <w:i/>
          <w:sz w:val="22"/>
          <w:szCs w:val="22"/>
        </w:rPr>
        <w:footnoteRef/>
      </w:r>
      <w:r w:rsidRPr="00EB0413">
        <w:rPr>
          <w:rFonts w:ascii="Times New Roman" w:hAnsi="Times New Roman" w:cs="Times New Roman"/>
          <w:i/>
          <w:sz w:val="22"/>
          <w:szCs w:val="22"/>
        </w:rPr>
        <w:t xml:space="preserve"> See consolidated Text of CETA – from page 146 to 186 -  See: </w:t>
      </w:r>
      <w:hyperlink r:id="rId55" w:history="1">
        <w:r w:rsidRPr="00EB0413">
          <w:rPr>
            <w:rStyle w:val="Hyperlink"/>
            <w:rFonts w:ascii="Times New Roman" w:hAnsi="Times New Roman" w:cs="Times New Roman"/>
            <w:i/>
            <w:sz w:val="22"/>
            <w:szCs w:val="22"/>
          </w:rPr>
          <w:t>http://trade.ec.europa.eu/doclib/docs/2014/september/tradoc_152806.pdf</w:t>
        </w:r>
      </w:hyperlink>
    </w:p>
  </w:footnote>
  <w:footnote w:id="68">
    <w:p w:rsidR="00547CC7" w:rsidRPr="00EB0413" w:rsidRDefault="00547CC7" w:rsidP="0053550D">
      <w:pPr>
        <w:pStyle w:val="FootnoteText"/>
        <w:rPr>
          <w:rFonts w:ascii="Times New Roman" w:hAnsi="Times New Roman" w:cs="Times New Roman"/>
          <w:i/>
          <w:sz w:val="22"/>
          <w:szCs w:val="22"/>
        </w:rPr>
      </w:pPr>
      <w:r w:rsidRPr="00EB0413">
        <w:rPr>
          <w:rStyle w:val="FootnoteReference"/>
          <w:rFonts w:ascii="Times New Roman" w:hAnsi="Times New Roman" w:cs="Times New Roman"/>
          <w:i/>
          <w:sz w:val="22"/>
          <w:szCs w:val="22"/>
        </w:rPr>
        <w:footnoteRef/>
      </w:r>
      <w:r w:rsidRPr="00EB0413">
        <w:rPr>
          <w:rFonts w:ascii="Times New Roman" w:hAnsi="Times New Roman" w:cs="Times New Roman"/>
          <w:i/>
          <w:sz w:val="22"/>
          <w:szCs w:val="22"/>
        </w:rPr>
        <w:t xml:space="preserve"> EU-Singapore draft FTA – Chapter 9 – See </w:t>
      </w:r>
      <w:hyperlink r:id="rId56" w:history="1">
        <w:r w:rsidRPr="00EB0413">
          <w:rPr>
            <w:rStyle w:val="Hyperlink"/>
            <w:rFonts w:ascii="Times New Roman" w:hAnsi="Times New Roman" w:cs="Times New Roman"/>
            <w:i/>
            <w:sz w:val="22"/>
            <w:szCs w:val="22"/>
          </w:rPr>
          <w:t>http://trade.ec.europa.eu/doclib/docs/2014/october/tradoc_152844.pdf</w:t>
        </w:r>
      </w:hyperlink>
    </w:p>
  </w:footnote>
  <w:footnote w:id="69">
    <w:p w:rsidR="00547CC7" w:rsidRPr="00EB0413" w:rsidRDefault="00547CC7" w:rsidP="0053550D">
      <w:pPr>
        <w:pStyle w:val="EndnoteText"/>
        <w:tabs>
          <w:tab w:val="left" w:pos="993"/>
        </w:tabs>
        <w:rPr>
          <w:rFonts w:ascii="Times New Roman" w:hAnsi="Times New Roman" w:cs="Times New Roman"/>
          <w:i/>
          <w:sz w:val="22"/>
          <w:szCs w:val="22"/>
          <w:lang w:val="de-DE"/>
        </w:rPr>
      </w:pPr>
      <w:r w:rsidRPr="00EB0413">
        <w:rPr>
          <w:rStyle w:val="FootnoteReference"/>
          <w:rFonts w:ascii="Times New Roman" w:hAnsi="Times New Roman" w:cs="Times New Roman"/>
          <w:i/>
          <w:sz w:val="22"/>
          <w:szCs w:val="22"/>
        </w:rPr>
        <w:footnoteRef/>
      </w:r>
      <w:r w:rsidRPr="00EB0413">
        <w:rPr>
          <w:rFonts w:ascii="Times New Roman" w:hAnsi="Times New Roman" w:cs="Times New Roman"/>
          <w:i/>
          <w:sz w:val="22"/>
          <w:szCs w:val="22"/>
          <w:lang w:val="de-DE"/>
        </w:rPr>
        <w:t xml:space="preserve"> Provisional Text of EU-Vietnam FTA – Chapter 8 - Section 2 – See </w:t>
      </w:r>
      <w:hyperlink r:id="rId57" w:history="1">
        <w:r w:rsidRPr="00EB0413">
          <w:rPr>
            <w:rStyle w:val="Hyperlink"/>
            <w:rFonts w:ascii="Times New Roman" w:hAnsi="Times New Roman" w:cs="Times New Roman"/>
            <w:i/>
            <w:sz w:val="22"/>
            <w:szCs w:val="22"/>
            <w:lang w:val="de-DE"/>
          </w:rPr>
          <w:t>http://trade.ec.europa.eu/doclib/press/index.cfm?id=1437</w:t>
        </w:r>
      </w:hyperlink>
    </w:p>
  </w:footnote>
  <w:footnote w:id="70">
    <w:p w:rsidR="00547CC7" w:rsidRDefault="00547CC7" w:rsidP="0053550D">
      <w:pPr>
        <w:pStyle w:val="FootnoteText"/>
      </w:pPr>
      <w:r w:rsidRPr="00EB0413">
        <w:rPr>
          <w:rStyle w:val="FootnoteReference"/>
          <w:rFonts w:ascii="Times New Roman" w:hAnsi="Times New Roman" w:cs="Times New Roman"/>
          <w:i/>
          <w:sz w:val="22"/>
          <w:szCs w:val="22"/>
        </w:rPr>
        <w:footnoteRef/>
      </w:r>
      <w:r w:rsidRPr="00EB0413">
        <w:rPr>
          <w:rFonts w:ascii="Times New Roman" w:hAnsi="Times New Roman" w:cs="Times New Roman"/>
          <w:i/>
          <w:sz w:val="22"/>
          <w:szCs w:val="22"/>
        </w:rPr>
        <w:t xml:space="preserve"> See EU-US TTIP Negotiating mandate – Paragraph 22 &amp; 23 – page 8 to 10 – See </w:t>
      </w:r>
      <w:hyperlink r:id="rId58" w:history="1">
        <w:r w:rsidRPr="00EB0413">
          <w:rPr>
            <w:rStyle w:val="Hyperlink"/>
            <w:rFonts w:ascii="Times New Roman" w:hAnsi="Times New Roman" w:cs="Times New Roman"/>
            <w:i/>
            <w:sz w:val="22"/>
            <w:szCs w:val="22"/>
          </w:rPr>
          <w:t>http://data.consilium.europa.eu/doc/document/ST-11103-2013-DCL-1/en/pdf</w:t>
        </w:r>
      </w:hyperlink>
    </w:p>
  </w:footnote>
  <w:footnote w:id="71">
    <w:p w:rsidR="00547CC7" w:rsidRPr="00EB0413" w:rsidRDefault="00547CC7" w:rsidP="0053550D">
      <w:pPr>
        <w:pStyle w:val="FootnoteText"/>
        <w:rPr>
          <w:rFonts w:ascii="Times New Roman" w:hAnsi="Times New Roman" w:cs="Times New Roman"/>
          <w:i/>
          <w:sz w:val="22"/>
          <w:szCs w:val="22"/>
        </w:rPr>
      </w:pPr>
      <w:r w:rsidRPr="00EB0413">
        <w:rPr>
          <w:rStyle w:val="FootnoteReference"/>
          <w:rFonts w:ascii="Times New Roman" w:hAnsi="Times New Roman" w:cs="Times New Roman"/>
          <w:i/>
          <w:sz w:val="22"/>
          <w:szCs w:val="22"/>
        </w:rPr>
        <w:footnoteRef/>
      </w:r>
      <w:r w:rsidRPr="00EB0413">
        <w:rPr>
          <w:rFonts w:ascii="Times New Roman" w:hAnsi="Times New Roman" w:cs="Times New Roman"/>
          <w:i/>
          <w:sz w:val="22"/>
          <w:szCs w:val="22"/>
        </w:rPr>
        <w:t xml:space="preserve"> See Chapter 13 of EU-Korea FTA, page 62… </w:t>
      </w:r>
      <w:hyperlink r:id="rId59" w:history="1">
        <w:r w:rsidRPr="00EB0413">
          <w:rPr>
            <w:rStyle w:val="Hyperlink"/>
            <w:rFonts w:ascii="Times New Roman" w:hAnsi="Times New Roman" w:cs="Times New Roman"/>
            <w:i/>
            <w:sz w:val="22"/>
            <w:szCs w:val="22"/>
          </w:rPr>
          <w:t>http://eur-lex.europa.eu/legal-content/EN/TXT/PDF/?uri=OJ:L:2011:127:FULL&amp;from=EN</w:t>
        </w:r>
      </w:hyperlink>
      <w:r w:rsidRPr="00EB0413">
        <w:rPr>
          <w:rFonts w:ascii="Times New Roman" w:hAnsi="Times New Roman" w:cs="Times New Roman"/>
          <w:i/>
          <w:sz w:val="22"/>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1"/>
      </v:shape>
    </w:pict>
  </w:numPicBullet>
  <w:abstractNum w:abstractNumId="0" w15:restartNumberingAfterBreak="0">
    <w:nsid w:val="00317CB3"/>
    <w:multiLevelType w:val="multilevel"/>
    <w:tmpl w:val="527E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B6EC6"/>
    <w:multiLevelType w:val="hybridMultilevel"/>
    <w:tmpl w:val="7CE8320A"/>
    <w:lvl w:ilvl="0" w:tplc="1C88D852">
      <w:start w:val="2"/>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69C4BDF"/>
    <w:multiLevelType w:val="hybridMultilevel"/>
    <w:tmpl w:val="0366B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F237C"/>
    <w:multiLevelType w:val="hybridMultilevel"/>
    <w:tmpl w:val="2D0A40B6"/>
    <w:lvl w:ilvl="0" w:tplc="4E84B5BA">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D189C"/>
    <w:multiLevelType w:val="hybridMultilevel"/>
    <w:tmpl w:val="9D066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8C61B8"/>
    <w:multiLevelType w:val="hybridMultilevel"/>
    <w:tmpl w:val="7A7A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63463"/>
    <w:multiLevelType w:val="multilevel"/>
    <w:tmpl w:val="0E78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71598"/>
    <w:multiLevelType w:val="hybridMultilevel"/>
    <w:tmpl w:val="49223000"/>
    <w:lvl w:ilvl="0" w:tplc="3FC61BD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125B6E63"/>
    <w:multiLevelType w:val="multilevel"/>
    <w:tmpl w:val="1154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C5592"/>
    <w:multiLevelType w:val="hybridMultilevel"/>
    <w:tmpl w:val="B8D2F71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61083E"/>
    <w:multiLevelType w:val="hybridMultilevel"/>
    <w:tmpl w:val="77766ADA"/>
    <w:lvl w:ilvl="0" w:tplc="1CA08040">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0551C"/>
    <w:multiLevelType w:val="hybridMultilevel"/>
    <w:tmpl w:val="2EF6E5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56C63D3"/>
    <w:multiLevelType w:val="multilevel"/>
    <w:tmpl w:val="C306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22A3E"/>
    <w:multiLevelType w:val="multilevel"/>
    <w:tmpl w:val="84CAD726"/>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4" w15:restartNumberingAfterBreak="0">
    <w:nsid w:val="2DF96252"/>
    <w:multiLevelType w:val="hybridMultilevel"/>
    <w:tmpl w:val="6AE67B30"/>
    <w:lvl w:ilvl="0" w:tplc="080C0011">
      <w:start w:val="1"/>
      <w:numFmt w:val="decimal"/>
      <w:lvlText w:val="%1)"/>
      <w:lvlJc w:val="left"/>
      <w:pPr>
        <w:ind w:left="3195" w:hanging="360"/>
      </w:pPr>
    </w:lvl>
    <w:lvl w:ilvl="1" w:tplc="08090019">
      <w:start w:val="1"/>
      <w:numFmt w:val="lowerLetter"/>
      <w:lvlText w:val="%2."/>
      <w:lvlJc w:val="left"/>
      <w:pPr>
        <w:ind w:left="3915" w:hanging="360"/>
      </w:pPr>
    </w:lvl>
    <w:lvl w:ilvl="2" w:tplc="0809001B">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5" w15:restartNumberingAfterBreak="0">
    <w:nsid w:val="2EFB7D20"/>
    <w:multiLevelType w:val="hybridMultilevel"/>
    <w:tmpl w:val="34483734"/>
    <w:lvl w:ilvl="0" w:tplc="976ED634">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B1277"/>
    <w:multiLevelType w:val="hybridMultilevel"/>
    <w:tmpl w:val="29F26C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5111191"/>
    <w:multiLevelType w:val="hybridMultilevel"/>
    <w:tmpl w:val="BA5A9E10"/>
    <w:lvl w:ilvl="0" w:tplc="B566C04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0C346D"/>
    <w:multiLevelType w:val="hybridMultilevel"/>
    <w:tmpl w:val="25F20A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B05AB5"/>
    <w:multiLevelType w:val="hybridMultilevel"/>
    <w:tmpl w:val="10B2F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9538EC"/>
    <w:multiLevelType w:val="hybridMultilevel"/>
    <w:tmpl w:val="99EC93AC"/>
    <w:lvl w:ilvl="0" w:tplc="080C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BD17292"/>
    <w:multiLevelType w:val="hybridMultilevel"/>
    <w:tmpl w:val="4FD2AD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34072A"/>
    <w:multiLevelType w:val="hybridMultilevel"/>
    <w:tmpl w:val="2EB88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742B0D"/>
    <w:multiLevelType w:val="hybridMultilevel"/>
    <w:tmpl w:val="9C723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C22590"/>
    <w:multiLevelType w:val="hybridMultilevel"/>
    <w:tmpl w:val="6CE62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62600E"/>
    <w:multiLevelType w:val="hybridMultilevel"/>
    <w:tmpl w:val="D300393C"/>
    <w:lvl w:ilvl="0" w:tplc="0DFE41A4">
      <w:start w:val="5"/>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3369C"/>
    <w:multiLevelType w:val="hybridMultilevel"/>
    <w:tmpl w:val="320A12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836D74"/>
    <w:multiLevelType w:val="hybridMultilevel"/>
    <w:tmpl w:val="7BD070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4C14307"/>
    <w:multiLevelType w:val="multilevel"/>
    <w:tmpl w:val="060EA5DA"/>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5C05D8F"/>
    <w:multiLevelType w:val="hybridMultilevel"/>
    <w:tmpl w:val="EAF415FA"/>
    <w:lvl w:ilvl="0" w:tplc="32AA12C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A4760E"/>
    <w:multiLevelType w:val="hybridMultilevel"/>
    <w:tmpl w:val="97A636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9E60A52"/>
    <w:multiLevelType w:val="hybridMultilevel"/>
    <w:tmpl w:val="3A6A7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6F1578"/>
    <w:multiLevelType w:val="hybridMultilevel"/>
    <w:tmpl w:val="B558A4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AC464C8"/>
    <w:multiLevelType w:val="hybridMultilevel"/>
    <w:tmpl w:val="F8D6C0AE"/>
    <w:lvl w:ilvl="0" w:tplc="DF4CF92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883629"/>
    <w:multiLevelType w:val="hybridMultilevel"/>
    <w:tmpl w:val="F9689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C94360"/>
    <w:multiLevelType w:val="hybridMultilevel"/>
    <w:tmpl w:val="9E861F5E"/>
    <w:lvl w:ilvl="0" w:tplc="976EDD5C">
      <w:start w:val="1"/>
      <w:numFmt w:val="upperLetter"/>
      <w:lvlText w:val="%1."/>
      <w:lvlJc w:val="left"/>
      <w:pPr>
        <w:ind w:left="924" w:hanging="564"/>
      </w:pPr>
      <w:rPr>
        <w:rFonts w:hint="default"/>
      </w:r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91111A"/>
    <w:multiLevelType w:val="multilevel"/>
    <w:tmpl w:val="6FEA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56333C"/>
    <w:multiLevelType w:val="hybridMultilevel"/>
    <w:tmpl w:val="968048E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1353F34"/>
    <w:multiLevelType w:val="hybridMultilevel"/>
    <w:tmpl w:val="CB643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BD4E72"/>
    <w:multiLevelType w:val="hybridMultilevel"/>
    <w:tmpl w:val="53A0B6EE"/>
    <w:lvl w:ilvl="0" w:tplc="080C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7165ECD"/>
    <w:multiLevelType w:val="hybridMultilevel"/>
    <w:tmpl w:val="63507B62"/>
    <w:lvl w:ilvl="0" w:tplc="5720FB04">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86A3F72"/>
    <w:multiLevelType w:val="hybridMultilevel"/>
    <w:tmpl w:val="5046DD40"/>
    <w:lvl w:ilvl="0" w:tplc="683635EC">
      <w:start w:val="1"/>
      <w:numFmt w:val="bullet"/>
      <w:lvlText w:val=""/>
      <w:lvlPicBulletId w:val="0"/>
      <w:lvlJc w:val="left"/>
      <w:pPr>
        <w:tabs>
          <w:tab w:val="num" w:pos="141"/>
        </w:tabs>
        <w:ind w:left="141" w:firstLine="0"/>
      </w:pPr>
      <w:rPr>
        <w:rFonts w:ascii="Symbol" w:hAnsi="Symbol" w:hint="default"/>
      </w:rPr>
    </w:lvl>
    <w:lvl w:ilvl="1" w:tplc="07743066">
      <w:start w:val="1"/>
      <w:numFmt w:val="bullet"/>
      <w:lvlText w:val=""/>
      <w:lvlJc w:val="left"/>
      <w:pPr>
        <w:tabs>
          <w:tab w:val="num" w:pos="960"/>
        </w:tabs>
        <w:ind w:left="960" w:firstLine="0"/>
      </w:pPr>
      <w:rPr>
        <w:rFonts w:ascii="Symbol" w:hAnsi="Symbol" w:hint="default"/>
      </w:rPr>
    </w:lvl>
    <w:lvl w:ilvl="2" w:tplc="13142DE8">
      <w:start w:val="1"/>
      <w:numFmt w:val="bullet"/>
      <w:lvlText w:val=""/>
      <w:lvlJc w:val="left"/>
      <w:pPr>
        <w:tabs>
          <w:tab w:val="num" w:pos="1440"/>
        </w:tabs>
        <w:ind w:left="1440" w:firstLine="0"/>
      </w:pPr>
      <w:rPr>
        <w:rFonts w:ascii="Symbol" w:hAnsi="Symbol" w:hint="default"/>
      </w:rPr>
    </w:lvl>
    <w:lvl w:ilvl="3" w:tplc="8A5ECF66">
      <w:start w:val="1"/>
      <w:numFmt w:val="bullet"/>
      <w:lvlText w:val=""/>
      <w:lvlJc w:val="left"/>
      <w:pPr>
        <w:tabs>
          <w:tab w:val="num" w:pos="1920"/>
        </w:tabs>
        <w:ind w:left="1920" w:firstLine="0"/>
      </w:pPr>
      <w:rPr>
        <w:rFonts w:ascii="Symbol" w:hAnsi="Symbol" w:hint="default"/>
      </w:rPr>
    </w:lvl>
    <w:lvl w:ilvl="4" w:tplc="11DA1E48">
      <w:start w:val="1"/>
      <w:numFmt w:val="bullet"/>
      <w:lvlText w:val=""/>
      <w:lvlJc w:val="left"/>
      <w:pPr>
        <w:tabs>
          <w:tab w:val="num" w:pos="2400"/>
        </w:tabs>
        <w:ind w:left="2400" w:firstLine="0"/>
      </w:pPr>
      <w:rPr>
        <w:rFonts w:ascii="Symbol" w:hAnsi="Symbol" w:hint="default"/>
      </w:rPr>
    </w:lvl>
    <w:lvl w:ilvl="5" w:tplc="1904FE38">
      <w:start w:val="1"/>
      <w:numFmt w:val="bullet"/>
      <w:lvlText w:val=""/>
      <w:lvlJc w:val="left"/>
      <w:pPr>
        <w:tabs>
          <w:tab w:val="num" w:pos="2880"/>
        </w:tabs>
        <w:ind w:left="2880" w:firstLine="0"/>
      </w:pPr>
      <w:rPr>
        <w:rFonts w:ascii="Symbol" w:hAnsi="Symbol" w:hint="default"/>
      </w:rPr>
    </w:lvl>
    <w:lvl w:ilvl="6" w:tplc="3648DAA6">
      <w:start w:val="1"/>
      <w:numFmt w:val="bullet"/>
      <w:lvlText w:val=""/>
      <w:lvlJc w:val="left"/>
      <w:pPr>
        <w:tabs>
          <w:tab w:val="num" w:pos="3360"/>
        </w:tabs>
        <w:ind w:left="3360" w:firstLine="0"/>
      </w:pPr>
      <w:rPr>
        <w:rFonts w:ascii="Symbol" w:hAnsi="Symbol" w:hint="default"/>
      </w:rPr>
    </w:lvl>
    <w:lvl w:ilvl="7" w:tplc="B1742312">
      <w:start w:val="1"/>
      <w:numFmt w:val="bullet"/>
      <w:lvlText w:val=""/>
      <w:lvlJc w:val="left"/>
      <w:pPr>
        <w:tabs>
          <w:tab w:val="num" w:pos="3840"/>
        </w:tabs>
        <w:ind w:left="3840" w:firstLine="0"/>
      </w:pPr>
      <w:rPr>
        <w:rFonts w:ascii="Symbol" w:hAnsi="Symbol" w:hint="default"/>
      </w:rPr>
    </w:lvl>
    <w:lvl w:ilvl="8" w:tplc="CEC8536C">
      <w:start w:val="1"/>
      <w:numFmt w:val="bullet"/>
      <w:lvlText w:val=""/>
      <w:lvlJc w:val="left"/>
      <w:pPr>
        <w:tabs>
          <w:tab w:val="num" w:pos="4320"/>
        </w:tabs>
        <w:ind w:left="4320" w:firstLine="0"/>
      </w:pPr>
      <w:rPr>
        <w:rFonts w:ascii="Symbol" w:hAnsi="Symbol" w:hint="default"/>
      </w:rPr>
    </w:lvl>
  </w:abstractNum>
  <w:abstractNum w:abstractNumId="42" w15:restartNumberingAfterBreak="0">
    <w:nsid w:val="7CAB00C7"/>
    <w:multiLevelType w:val="hybridMultilevel"/>
    <w:tmpl w:val="B2CCE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0502AE"/>
    <w:multiLevelType w:val="hybridMultilevel"/>
    <w:tmpl w:val="3866F250"/>
    <w:lvl w:ilvl="0" w:tplc="54B4F73A">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0"/>
  </w:num>
  <w:num w:numId="3">
    <w:abstractNumId w:val="18"/>
  </w:num>
  <w:num w:numId="4">
    <w:abstractNumId w:val="41"/>
  </w:num>
  <w:num w:numId="5">
    <w:abstractNumId w:val="29"/>
  </w:num>
  <w:num w:numId="6">
    <w:abstractNumId w:val="42"/>
  </w:num>
  <w:num w:numId="7">
    <w:abstractNumId w:val="25"/>
  </w:num>
  <w:num w:numId="8">
    <w:abstractNumId w:val="26"/>
  </w:num>
  <w:num w:numId="9">
    <w:abstractNumId w:val="11"/>
  </w:num>
  <w:num w:numId="10">
    <w:abstractNumId w:val="19"/>
  </w:num>
  <w:num w:numId="11">
    <w:abstractNumId w:val="34"/>
  </w:num>
  <w:num w:numId="12">
    <w:abstractNumId w:val="17"/>
  </w:num>
  <w:num w:numId="13">
    <w:abstractNumId w:val="23"/>
  </w:num>
  <w:num w:numId="14">
    <w:abstractNumId w:val="36"/>
  </w:num>
  <w:num w:numId="15">
    <w:abstractNumId w:val="2"/>
  </w:num>
  <w:num w:numId="16">
    <w:abstractNumId w:val="0"/>
  </w:num>
  <w:num w:numId="17">
    <w:abstractNumId w:val="8"/>
  </w:num>
  <w:num w:numId="18">
    <w:abstractNumId w:val="31"/>
  </w:num>
  <w:num w:numId="19">
    <w:abstractNumId w:val="16"/>
  </w:num>
  <w:num w:numId="20">
    <w:abstractNumId w:val="32"/>
  </w:num>
  <w:num w:numId="21">
    <w:abstractNumId w:val="22"/>
  </w:num>
  <w:num w:numId="22">
    <w:abstractNumId w:val="30"/>
  </w:num>
  <w:num w:numId="23">
    <w:abstractNumId w:val="21"/>
  </w:num>
  <w:num w:numId="24">
    <w:abstractNumId w:val="28"/>
  </w:num>
  <w:num w:numId="25">
    <w:abstractNumId w:val="4"/>
  </w:num>
  <w:num w:numId="26">
    <w:abstractNumId w:val="24"/>
  </w:num>
  <w:num w:numId="27">
    <w:abstractNumId w:val="38"/>
  </w:num>
  <w:num w:numId="28">
    <w:abstractNumId w:val="14"/>
  </w:num>
  <w:num w:numId="29">
    <w:abstractNumId w:val="35"/>
  </w:num>
  <w:num w:numId="30">
    <w:abstractNumId w:val="20"/>
  </w:num>
  <w:num w:numId="31">
    <w:abstractNumId w:val="39"/>
  </w:num>
  <w:num w:numId="32">
    <w:abstractNumId w:val="40"/>
  </w:num>
  <w:num w:numId="33">
    <w:abstractNumId w:val="33"/>
  </w:num>
  <w:num w:numId="34">
    <w:abstractNumId w:val="43"/>
  </w:num>
  <w:num w:numId="35">
    <w:abstractNumId w:val="37"/>
  </w:num>
  <w:num w:numId="36">
    <w:abstractNumId w:val="9"/>
  </w:num>
  <w:num w:numId="37">
    <w:abstractNumId w:val="27"/>
  </w:num>
  <w:num w:numId="38">
    <w:abstractNumId w:val="3"/>
  </w:num>
  <w:num w:numId="39">
    <w:abstractNumId w:val="1"/>
  </w:num>
  <w:num w:numId="40">
    <w:abstractNumId w:val="12"/>
  </w:num>
  <w:num w:numId="41">
    <w:abstractNumId w:val="6"/>
  </w:num>
  <w:num w:numId="42">
    <w:abstractNumId w:val="13"/>
  </w:num>
  <w:num w:numId="43">
    <w:abstractNumId w:val="5"/>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A1"/>
    <w:rsid w:val="000030EE"/>
    <w:rsid w:val="0000464C"/>
    <w:rsid w:val="00004835"/>
    <w:rsid w:val="00012F68"/>
    <w:rsid w:val="00027B8E"/>
    <w:rsid w:val="00043809"/>
    <w:rsid w:val="00045EF8"/>
    <w:rsid w:val="00045FCD"/>
    <w:rsid w:val="000552B9"/>
    <w:rsid w:val="00061EFE"/>
    <w:rsid w:val="000732CF"/>
    <w:rsid w:val="000758B8"/>
    <w:rsid w:val="00077131"/>
    <w:rsid w:val="0008006E"/>
    <w:rsid w:val="000951FC"/>
    <w:rsid w:val="000A0195"/>
    <w:rsid w:val="000A6D2E"/>
    <w:rsid w:val="000B6A7D"/>
    <w:rsid w:val="000C1807"/>
    <w:rsid w:val="000C2E79"/>
    <w:rsid w:val="000C6B8C"/>
    <w:rsid w:val="000D200A"/>
    <w:rsid w:val="000E5954"/>
    <w:rsid w:val="000F032D"/>
    <w:rsid w:val="000F24CA"/>
    <w:rsid w:val="000F6CB0"/>
    <w:rsid w:val="00100F8F"/>
    <w:rsid w:val="00106DD1"/>
    <w:rsid w:val="00132CE9"/>
    <w:rsid w:val="00156CBF"/>
    <w:rsid w:val="00163F6E"/>
    <w:rsid w:val="001A2F04"/>
    <w:rsid w:val="001A6991"/>
    <w:rsid w:val="001C2274"/>
    <w:rsid w:val="001C5228"/>
    <w:rsid w:val="001C728A"/>
    <w:rsid w:val="001D6EDC"/>
    <w:rsid w:val="001E389F"/>
    <w:rsid w:val="001F00E6"/>
    <w:rsid w:val="001F13CE"/>
    <w:rsid w:val="001F1BD1"/>
    <w:rsid w:val="001F3C68"/>
    <w:rsid w:val="001F55F4"/>
    <w:rsid w:val="00206A0F"/>
    <w:rsid w:val="002120AF"/>
    <w:rsid w:val="00217949"/>
    <w:rsid w:val="00224788"/>
    <w:rsid w:val="00226A94"/>
    <w:rsid w:val="0023551C"/>
    <w:rsid w:val="002445E7"/>
    <w:rsid w:val="002528C7"/>
    <w:rsid w:val="00272ED1"/>
    <w:rsid w:val="002758EE"/>
    <w:rsid w:val="002761DB"/>
    <w:rsid w:val="0028744F"/>
    <w:rsid w:val="00287C8C"/>
    <w:rsid w:val="002950BA"/>
    <w:rsid w:val="002B5230"/>
    <w:rsid w:val="002E1A2C"/>
    <w:rsid w:val="002F1E75"/>
    <w:rsid w:val="002F2C48"/>
    <w:rsid w:val="003107BA"/>
    <w:rsid w:val="0031273E"/>
    <w:rsid w:val="00317671"/>
    <w:rsid w:val="003278FA"/>
    <w:rsid w:val="0033289E"/>
    <w:rsid w:val="003550B7"/>
    <w:rsid w:val="00370357"/>
    <w:rsid w:val="003727AE"/>
    <w:rsid w:val="003763F8"/>
    <w:rsid w:val="0039208C"/>
    <w:rsid w:val="00394362"/>
    <w:rsid w:val="003A38F9"/>
    <w:rsid w:val="003A4C20"/>
    <w:rsid w:val="003B20B1"/>
    <w:rsid w:val="003D66FD"/>
    <w:rsid w:val="003E3616"/>
    <w:rsid w:val="003F2CA1"/>
    <w:rsid w:val="004019C6"/>
    <w:rsid w:val="004029B8"/>
    <w:rsid w:val="00403A41"/>
    <w:rsid w:val="00406D12"/>
    <w:rsid w:val="0041473F"/>
    <w:rsid w:val="0042581C"/>
    <w:rsid w:val="00433DFC"/>
    <w:rsid w:val="00435834"/>
    <w:rsid w:val="0044017F"/>
    <w:rsid w:val="00440B79"/>
    <w:rsid w:val="0046596D"/>
    <w:rsid w:val="00466EAF"/>
    <w:rsid w:val="004870DB"/>
    <w:rsid w:val="004D1CCC"/>
    <w:rsid w:val="004D3747"/>
    <w:rsid w:val="004F78CB"/>
    <w:rsid w:val="00500CCE"/>
    <w:rsid w:val="00500E73"/>
    <w:rsid w:val="0050255C"/>
    <w:rsid w:val="005036B3"/>
    <w:rsid w:val="00510D9D"/>
    <w:rsid w:val="005334ED"/>
    <w:rsid w:val="0053550D"/>
    <w:rsid w:val="005410C7"/>
    <w:rsid w:val="00545DC0"/>
    <w:rsid w:val="00547CC7"/>
    <w:rsid w:val="0057211B"/>
    <w:rsid w:val="0057772C"/>
    <w:rsid w:val="00592D24"/>
    <w:rsid w:val="00594D04"/>
    <w:rsid w:val="005E5206"/>
    <w:rsid w:val="005F1AFC"/>
    <w:rsid w:val="005F3E38"/>
    <w:rsid w:val="00604B64"/>
    <w:rsid w:val="00605D22"/>
    <w:rsid w:val="0060741F"/>
    <w:rsid w:val="006106A0"/>
    <w:rsid w:val="00611F07"/>
    <w:rsid w:val="006131DF"/>
    <w:rsid w:val="00625D82"/>
    <w:rsid w:val="006333D0"/>
    <w:rsid w:val="00640531"/>
    <w:rsid w:val="00642F99"/>
    <w:rsid w:val="00653B6E"/>
    <w:rsid w:val="00654933"/>
    <w:rsid w:val="006612F4"/>
    <w:rsid w:val="00667F80"/>
    <w:rsid w:val="00674055"/>
    <w:rsid w:val="00687312"/>
    <w:rsid w:val="006900FE"/>
    <w:rsid w:val="006B3190"/>
    <w:rsid w:val="006C661B"/>
    <w:rsid w:val="006D3AA8"/>
    <w:rsid w:val="006E56F4"/>
    <w:rsid w:val="00703DA0"/>
    <w:rsid w:val="0070553A"/>
    <w:rsid w:val="0071686C"/>
    <w:rsid w:val="00717014"/>
    <w:rsid w:val="007217B3"/>
    <w:rsid w:val="00726133"/>
    <w:rsid w:val="00745CF3"/>
    <w:rsid w:val="00746406"/>
    <w:rsid w:val="00747D2F"/>
    <w:rsid w:val="00747D8A"/>
    <w:rsid w:val="00750178"/>
    <w:rsid w:val="00760FD6"/>
    <w:rsid w:val="00765621"/>
    <w:rsid w:val="007731E5"/>
    <w:rsid w:val="007739B3"/>
    <w:rsid w:val="00773A7B"/>
    <w:rsid w:val="0077422F"/>
    <w:rsid w:val="00776456"/>
    <w:rsid w:val="007801CD"/>
    <w:rsid w:val="0078055F"/>
    <w:rsid w:val="00791808"/>
    <w:rsid w:val="00791DEB"/>
    <w:rsid w:val="00796275"/>
    <w:rsid w:val="007A0628"/>
    <w:rsid w:val="007B0E05"/>
    <w:rsid w:val="007B29E4"/>
    <w:rsid w:val="007B4AFA"/>
    <w:rsid w:val="007B54C1"/>
    <w:rsid w:val="007B62B6"/>
    <w:rsid w:val="007B634B"/>
    <w:rsid w:val="007C264A"/>
    <w:rsid w:val="007C58D1"/>
    <w:rsid w:val="007D3623"/>
    <w:rsid w:val="007D3A87"/>
    <w:rsid w:val="007E48DA"/>
    <w:rsid w:val="00810BD9"/>
    <w:rsid w:val="00815A12"/>
    <w:rsid w:val="00833923"/>
    <w:rsid w:val="00833D16"/>
    <w:rsid w:val="00837962"/>
    <w:rsid w:val="0084298C"/>
    <w:rsid w:val="00855802"/>
    <w:rsid w:val="008579CA"/>
    <w:rsid w:val="00861718"/>
    <w:rsid w:val="00881CC8"/>
    <w:rsid w:val="0088276F"/>
    <w:rsid w:val="00883485"/>
    <w:rsid w:val="00885798"/>
    <w:rsid w:val="008A07E5"/>
    <w:rsid w:val="008A5254"/>
    <w:rsid w:val="008B203F"/>
    <w:rsid w:val="008B550C"/>
    <w:rsid w:val="008C7E99"/>
    <w:rsid w:val="008E7355"/>
    <w:rsid w:val="008F57E9"/>
    <w:rsid w:val="00903D3B"/>
    <w:rsid w:val="0090692F"/>
    <w:rsid w:val="00913B4F"/>
    <w:rsid w:val="00915E2F"/>
    <w:rsid w:val="00936121"/>
    <w:rsid w:val="009429AF"/>
    <w:rsid w:val="0094382A"/>
    <w:rsid w:val="00945B53"/>
    <w:rsid w:val="009512DB"/>
    <w:rsid w:val="00952068"/>
    <w:rsid w:val="009616B6"/>
    <w:rsid w:val="00965126"/>
    <w:rsid w:val="00966EC5"/>
    <w:rsid w:val="009758BC"/>
    <w:rsid w:val="00975EA2"/>
    <w:rsid w:val="00981044"/>
    <w:rsid w:val="009A1292"/>
    <w:rsid w:val="009B01EC"/>
    <w:rsid w:val="009B1C31"/>
    <w:rsid w:val="009C787B"/>
    <w:rsid w:val="009E2837"/>
    <w:rsid w:val="009E4A97"/>
    <w:rsid w:val="009F41D0"/>
    <w:rsid w:val="009F76A4"/>
    <w:rsid w:val="00A003F8"/>
    <w:rsid w:val="00A05346"/>
    <w:rsid w:val="00A06D33"/>
    <w:rsid w:val="00A158F9"/>
    <w:rsid w:val="00A16327"/>
    <w:rsid w:val="00A233A0"/>
    <w:rsid w:val="00A41303"/>
    <w:rsid w:val="00A42222"/>
    <w:rsid w:val="00A449E5"/>
    <w:rsid w:val="00A54FAA"/>
    <w:rsid w:val="00A6740E"/>
    <w:rsid w:val="00A72FB3"/>
    <w:rsid w:val="00A8070C"/>
    <w:rsid w:val="00A81F1C"/>
    <w:rsid w:val="00A96201"/>
    <w:rsid w:val="00A96422"/>
    <w:rsid w:val="00AA2597"/>
    <w:rsid w:val="00AA26D3"/>
    <w:rsid w:val="00AB1417"/>
    <w:rsid w:val="00AB3D7F"/>
    <w:rsid w:val="00AD6AEC"/>
    <w:rsid w:val="00AE2166"/>
    <w:rsid w:val="00AF38C6"/>
    <w:rsid w:val="00B05E3A"/>
    <w:rsid w:val="00B22C5A"/>
    <w:rsid w:val="00B33270"/>
    <w:rsid w:val="00B347F4"/>
    <w:rsid w:val="00B472B5"/>
    <w:rsid w:val="00B528A5"/>
    <w:rsid w:val="00B67ADC"/>
    <w:rsid w:val="00B70306"/>
    <w:rsid w:val="00B8009C"/>
    <w:rsid w:val="00B8117E"/>
    <w:rsid w:val="00B903AC"/>
    <w:rsid w:val="00B93EE5"/>
    <w:rsid w:val="00B95EF1"/>
    <w:rsid w:val="00BB267A"/>
    <w:rsid w:val="00BB33E3"/>
    <w:rsid w:val="00BB7D91"/>
    <w:rsid w:val="00BE17BB"/>
    <w:rsid w:val="00BF5DAE"/>
    <w:rsid w:val="00C00B38"/>
    <w:rsid w:val="00C05A4A"/>
    <w:rsid w:val="00C105B4"/>
    <w:rsid w:val="00C13B4A"/>
    <w:rsid w:val="00C17B7E"/>
    <w:rsid w:val="00C22EF2"/>
    <w:rsid w:val="00C46E45"/>
    <w:rsid w:val="00C55FA4"/>
    <w:rsid w:val="00C82026"/>
    <w:rsid w:val="00C832FE"/>
    <w:rsid w:val="00C85239"/>
    <w:rsid w:val="00C85A14"/>
    <w:rsid w:val="00CB26A8"/>
    <w:rsid w:val="00CC76DE"/>
    <w:rsid w:val="00CF3B87"/>
    <w:rsid w:val="00D015A0"/>
    <w:rsid w:val="00D041D8"/>
    <w:rsid w:val="00D0624A"/>
    <w:rsid w:val="00D168F4"/>
    <w:rsid w:val="00D27760"/>
    <w:rsid w:val="00D40DFE"/>
    <w:rsid w:val="00D41FA2"/>
    <w:rsid w:val="00D5088B"/>
    <w:rsid w:val="00D61E1A"/>
    <w:rsid w:val="00D71A56"/>
    <w:rsid w:val="00DA28C9"/>
    <w:rsid w:val="00DA42E6"/>
    <w:rsid w:val="00DB097B"/>
    <w:rsid w:val="00DB1ACB"/>
    <w:rsid w:val="00DB48E4"/>
    <w:rsid w:val="00DC1449"/>
    <w:rsid w:val="00DF17BD"/>
    <w:rsid w:val="00E118E6"/>
    <w:rsid w:val="00E31269"/>
    <w:rsid w:val="00E322D1"/>
    <w:rsid w:val="00E429FD"/>
    <w:rsid w:val="00E46ED1"/>
    <w:rsid w:val="00E571F7"/>
    <w:rsid w:val="00E6220E"/>
    <w:rsid w:val="00E816A4"/>
    <w:rsid w:val="00E85C04"/>
    <w:rsid w:val="00E90D40"/>
    <w:rsid w:val="00E93F1A"/>
    <w:rsid w:val="00EA03DC"/>
    <w:rsid w:val="00EA108F"/>
    <w:rsid w:val="00EA20FA"/>
    <w:rsid w:val="00EB0413"/>
    <w:rsid w:val="00EB689C"/>
    <w:rsid w:val="00EB6D1E"/>
    <w:rsid w:val="00EC0AC2"/>
    <w:rsid w:val="00EC3B93"/>
    <w:rsid w:val="00ED597A"/>
    <w:rsid w:val="00EE2521"/>
    <w:rsid w:val="00EE2DA8"/>
    <w:rsid w:val="00EE3426"/>
    <w:rsid w:val="00F06FF0"/>
    <w:rsid w:val="00F13EC4"/>
    <w:rsid w:val="00F244E0"/>
    <w:rsid w:val="00F27FBD"/>
    <w:rsid w:val="00F413DB"/>
    <w:rsid w:val="00F416C4"/>
    <w:rsid w:val="00F50D12"/>
    <w:rsid w:val="00F53F32"/>
    <w:rsid w:val="00F60429"/>
    <w:rsid w:val="00F64D84"/>
    <w:rsid w:val="00F72D67"/>
    <w:rsid w:val="00F863F8"/>
    <w:rsid w:val="00F87731"/>
    <w:rsid w:val="00F87A13"/>
    <w:rsid w:val="00F906A2"/>
    <w:rsid w:val="00FA2350"/>
    <w:rsid w:val="00FA2DC1"/>
    <w:rsid w:val="00FA301B"/>
    <w:rsid w:val="00FA7113"/>
    <w:rsid w:val="00FB1C39"/>
    <w:rsid w:val="00FB2730"/>
    <w:rsid w:val="00FB7352"/>
    <w:rsid w:val="00FC21D2"/>
    <w:rsid w:val="00FD075D"/>
    <w:rsid w:val="00FD7CC8"/>
    <w:rsid w:val="00FE3EF9"/>
    <w:rsid w:val="00FF566B"/>
    <w:rsid w:val="00FF6AE1"/>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3DFFD"/>
  <w15:docId w15:val="{9BF0E133-27CB-43B1-ADAB-81627477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003F8"/>
    <w:rPr>
      <w:lang w:val="en-GB"/>
    </w:rPr>
  </w:style>
  <w:style w:type="paragraph" w:styleId="Heading1">
    <w:name w:val="heading 1"/>
    <w:basedOn w:val="Normal"/>
    <w:next w:val="Normal"/>
    <w:link w:val="Heading1Char"/>
    <w:uiPriority w:val="9"/>
    <w:qFormat/>
    <w:rsid w:val="003F2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2C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2C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F2C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C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2C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2C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F2CA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3F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CA1"/>
    <w:rPr>
      <w:rFonts w:ascii="Tahoma" w:hAnsi="Tahoma" w:cs="Tahoma"/>
      <w:sz w:val="16"/>
      <w:szCs w:val="16"/>
    </w:rPr>
  </w:style>
  <w:style w:type="paragraph" w:styleId="TOC1">
    <w:name w:val="toc 1"/>
    <w:basedOn w:val="Normal"/>
    <w:next w:val="Normal"/>
    <w:autoRedefine/>
    <w:uiPriority w:val="39"/>
    <w:unhideWhenUsed/>
    <w:rsid w:val="003F2CA1"/>
    <w:pPr>
      <w:spacing w:after="100"/>
    </w:pPr>
  </w:style>
  <w:style w:type="paragraph" w:styleId="TOC2">
    <w:name w:val="toc 2"/>
    <w:basedOn w:val="Normal"/>
    <w:next w:val="Normal"/>
    <w:autoRedefine/>
    <w:uiPriority w:val="39"/>
    <w:unhideWhenUsed/>
    <w:rsid w:val="005F3E38"/>
    <w:pPr>
      <w:tabs>
        <w:tab w:val="left" w:pos="284"/>
        <w:tab w:val="left" w:pos="1701"/>
      </w:tabs>
      <w:spacing w:after="0" w:line="360" w:lineRule="auto"/>
      <w:ind w:left="284"/>
    </w:pPr>
  </w:style>
  <w:style w:type="paragraph" w:styleId="TOC3">
    <w:name w:val="toc 3"/>
    <w:basedOn w:val="Normal"/>
    <w:next w:val="Normal"/>
    <w:autoRedefine/>
    <w:uiPriority w:val="39"/>
    <w:unhideWhenUsed/>
    <w:rsid w:val="002761DB"/>
    <w:pPr>
      <w:spacing w:after="100"/>
      <w:ind w:left="216"/>
    </w:pPr>
  </w:style>
  <w:style w:type="character" w:styleId="Hyperlink">
    <w:name w:val="Hyperlink"/>
    <w:basedOn w:val="DefaultParagraphFont"/>
    <w:uiPriority w:val="99"/>
    <w:unhideWhenUsed/>
    <w:rsid w:val="003F2CA1"/>
    <w:rPr>
      <w:color w:val="0000FF" w:themeColor="hyperlink"/>
      <w:u w:val="single"/>
    </w:rPr>
  </w:style>
  <w:style w:type="paragraph" w:styleId="FootnoteText">
    <w:name w:val="footnote text"/>
    <w:basedOn w:val="Normal"/>
    <w:link w:val="FootnoteTextChar"/>
    <w:unhideWhenUsed/>
    <w:rsid w:val="003F2CA1"/>
    <w:pPr>
      <w:spacing w:after="0" w:line="240" w:lineRule="auto"/>
    </w:pPr>
    <w:rPr>
      <w:sz w:val="20"/>
      <w:szCs w:val="20"/>
    </w:rPr>
  </w:style>
  <w:style w:type="character" w:customStyle="1" w:styleId="FootnoteTextChar">
    <w:name w:val="Footnote Text Char"/>
    <w:basedOn w:val="DefaultParagraphFont"/>
    <w:link w:val="FootnoteText"/>
    <w:rsid w:val="003F2CA1"/>
    <w:rPr>
      <w:sz w:val="20"/>
      <w:szCs w:val="20"/>
    </w:rPr>
  </w:style>
  <w:style w:type="character" w:styleId="FootnoteReference">
    <w:name w:val="footnote reference"/>
    <w:basedOn w:val="DefaultParagraphFont"/>
    <w:unhideWhenUsed/>
    <w:rsid w:val="003F2CA1"/>
    <w:rPr>
      <w:vertAlign w:val="superscript"/>
    </w:rPr>
  </w:style>
  <w:style w:type="paragraph" w:styleId="Header">
    <w:name w:val="header"/>
    <w:basedOn w:val="Normal"/>
    <w:link w:val="HeaderChar"/>
    <w:unhideWhenUsed/>
    <w:rsid w:val="003F2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CA1"/>
  </w:style>
  <w:style w:type="paragraph" w:styleId="Footer">
    <w:name w:val="footer"/>
    <w:basedOn w:val="Normal"/>
    <w:link w:val="FooterChar"/>
    <w:uiPriority w:val="99"/>
    <w:unhideWhenUsed/>
    <w:rsid w:val="003F2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CA1"/>
  </w:style>
  <w:style w:type="paragraph" w:customStyle="1" w:styleId="a">
    <w:name w:val="標頭"/>
    <w:basedOn w:val="Title"/>
    <w:uiPriority w:val="99"/>
    <w:rsid w:val="003F2CA1"/>
    <w:pPr>
      <w:pBdr>
        <w:bottom w:val="none" w:sz="0" w:space="0" w:color="auto"/>
      </w:pBdr>
      <w:tabs>
        <w:tab w:val="left" w:pos="709"/>
        <w:tab w:val="left" w:pos="1135"/>
      </w:tabs>
      <w:autoSpaceDE w:val="0"/>
      <w:autoSpaceDN w:val="0"/>
      <w:adjustRightInd w:val="0"/>
      <w:spacing w:after="60" w:line="420" w:lineRule="atLeast"/>
      <w:contextualSpacing w:val="0"/>
      <w:jc w:val="center"/>
    </w:pPr>
    <w:rPr>
      <w:rFonts w:ascii="DFKai-SB" w:eastAsia="DFKai-SB" w:hAnsi="Cambria" w:cs="Times New Roman"/>
      <w:b/>
      <w:bCs/>
      <w:color w:val="auto"/>
      <w:spacing w:val="0"/>
      <w:kern w:val="0"/>
      <w:sz w:val="32"/>
      <w:szCs w:val="32"/>
      <w:lang w:val="en-US" w:eastAsia="zh-TW"/>
    </w:rPr>
  </w:style>
  <w:style w:type="paragraph" w:styleId="Title">
    <w:name w:val="Title"/>
    <w:basedOn w:val="Normal"/>
    <w:next w:val="Normal"/>
    <w:link w:val="TitleChar"/>
    <w:uiPriority w:val="10"/>
    <w:qFormat/>
    <w:rsid w:val="003F2C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2CA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F2CA1"/>
    <w:pPr>
      <w:ind w:left="720"/>
      <w:contextualSpacing/>
    </w:pPr>
  </w:style>
  <w:style w:type="character" w:styleId="FollowedHyperlink">
    <w:name w:val="FollowedHyperlink"/>
    <w:basedOn w:val="DefaultParagraphFont"/>
    <w:uiPriority w:val="99"/>
    <w:semiHidden/>
    <w:unhideWhenUsed/>
    <w:rsid w:val="003F2CA1"/>
    <w:rPr>
      <w:color w:val="800080" w:themeColor="followedHyperlink"/>
      <w:u w:val="single"/>
    </w:rPr>
  </w:style>
  <w:style w:type="character" w:customStyle="1" w:styleId="apple-converted-space">
    <w:name w:val="apple-converted-space"/>
    <w:basedOn w:val="DefaultParagraphFont"/>
    <w:rsid w:val="0070553A"/>
  </w:style>
  <w:style w:type="character" w:customStyle="1" w:styleId="category1">
    <w:name w:val="category1"/>
    <w:basedOn w:val="DefaultParagraphFont"/>
    <w:rsid w:val="0008006E"/>
    <w:rPr>
      <w:rFonts w:ascii="Verdana" w:hAnsi="Verdana" w:hint="default"/>
      <w:b/>
      <w:bCs/>
      <w:caps w:val="0"/>
      <w:color w:val="666666"/>
      <w:spacing w:val="1"/>
      <w:sz w:val="17"/>
      <w:szCs w:val="17"/>
    </w:rPr>
  </w:style>
  <w:style w:type="character" w:customStyle="1" w:styleId="categorydata2">
    <w:name w:val="category_data2"/>
    <w:basedOn w:val="DefaultParagraphFont"/>
    <w:rsid w:val="0008006E"/>
    <w:rPr>
      <w:rFonts w:ascii="Arial" w:hAnsi="Arial" w:cs="Arial" w:hint="default"/>
      <w:color w:val="707070"/>
      <w:spacing w:val="15"/>
      <w:sz w:val="17"/>
      <w:szCs w:val="17"/>
    </w:rPr>
  </w:style>
  <w:style w:type="character" w:styleId="CommentReference">
    <w:name w:val="annotation reference"/>
    <w:basedOn w:val="DefaultParagraphFont"/>
    <w:uiPriority w:val="99"/>
    <w:semiHidden/>
    <w:unhideWhenUsed/>
    <w:rsid w:val="007B54C1"/>
    <w:rPr>
      <w:sz w:val="16"/>
      <w:szCs w:val="16"/>
    </w:rPr>
  </w:style>
  <w:style w:type="paragraph" w:styleId="CommentText">
    <w:name w:val="annotation text"/>
    <w:basedOn w:val="Normal"/>
    <w:link w:val="CommentTextChar"/>
    <w:uiPriority w:val="99"/>
    <w:semiHidden/>
    <w:unhideWhenUsed/>
    <w:rsid w:val="007B54C1"/>
    <w:pPr>
      <w:spacing w:line="240" w:lineRule="auto"/>
    </w:pPr>
    <w:rPr>
      <w:sz w:val="20"/>
      <w:szCs w:val="20"/>
    </w:rPr>
  </w:style>
  <w:style w:type="character" w:customStyle="1" w:styleId="CommentTextChar">
    <w:name w:val="Comment Text Char"/>
    <w:basedOn w:val="DefaultParagraphFont"/>
    <w:link w:val="CommentText"/>
    <w:uiPriority w:val="99"/>
    <w:semiHidden/>
    <w:rsid w:val="007B54C1"/>
    <w:rPr>
      <w:sz w:val="20"/>
      <w:szCs w:val="20"/>
    </w:rPr>
  </w:style>
  <w:style w:type="paragraph" w:styleId="CommentSubject">
    <w:name w:val="annotation subject"/>
    <w:basedOn w:val="CommentText"/>
    <w:next w:val="CommentText"/>
    <w:link w:val="CommentSubjectChar"/>
    <w:uiPriority w:val="99"/>
    <w:semiHidden/>
    <w:unhideWhenUsed/>
    <w:rsid w:val="007B54C1"/>
    <w:rPr>
      <w:b/>
      <w:bCs/>
    </w:rPr>
  </w:style>
  <w:style w:type="character" w:customStyle="1" w:styleId="CommentSubjectChar">
    <w:name w:val="Comment Subject Char"/>
    <w:basedOn w:val="CommentTextChar"/>
    <w:link w:val="CommentSubject"/>
    <w:uiPriority w:val="99"/>
    <w:semiHidden/>
    <w:rsid w:val="007B54C1"/>
    <w:rPr>
      <w:b/>
      <w:bCs/>
      <w:sz w:val="20"/>
      <w:szCs w:val="20"/>
    </w:rPr>
  </w:style>
  <w:style w:type="paragraph" w:styleId="TOCHeading">
    <w:name w:val="TOC Heading"/>
    <w:basedOn w:val="Heading1"/>
    <w:next w:val="Normal"/>
    <w:uiPriority w:val="39"/>
    <w:unhideWhenUsed/>
    <w:qFormat/>
    <w:rsid w:val="002761DB"/>
    <w:pPr>
      <w:spacing w:before="240" w:line="259" w:lineRule="auto"/>
      <w:outlineLvl w:val="9"/>
    </w:pPr>
    <w:rPr>
      <w:b w:val="0"/>
      <w:bCs w:val="0"/>
      <w:sz w:val="32"/>
      <w:szCs w:val="32"/>
      <w:lang w:val="en-US" w:eastAsia="en-US"/>
    </w:rPr>
  </w:style>
  <w:style w:type="paragraph" w:customStyle="1" w:styleId="Default">
    <w:name w:val="Default"/>
    <w:rsid w:val="0053550D"/>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paragraph" w:styleId="NoSpacing">
    <w:name w:val="No Spacing"/>
    <w:link w:val="NoSpacingChar"/>
    <w:uiPriority w:val="1"/>
    <w:qFormat/>
    <w:rsid w:val="0053550D"/>
    <w:pPr>
      <w:spacing w:after="0" w:line="240" w:lineRule="auto"/>
    </w:pPr>
    <w:rPr>
      <w:rFonts w:ascii="Calibri" w:eastAsia="Calibri" w:hAnsi="Calibri" w:cs="Times New Roman"/>
      <w:lang w:val="en-GB" w:eastAsia="en-US"/>
    </w:rPr>
  </w:style>
  <w:style w:type="paragraph" w:styleId="NormalWeb">
    <w:name w:val="Normal (Web)"/>
    <w:basedOn w:val="Normal"/>
    <w:uiPriority w:val="99"/>
    <w:unhideWhenUsed/>
    <w:rsid w:val="005355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5355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3550D"/>
    <w:rPr>
      <w:b/>
      <w:bCs/>
    </w:rPr>
  </w:style>
  <w:style w:type="paragraph" w:customStyle="1" w:styleId="p1">
    <w:name w:val="p1"/>
    <w:basedOn w:val="Normal"/>
    <w:rsid w:val="0053550D"/>
    <w:pPr>
      <w:spacing w:before="100" w:beforeAutospacing="1" w:after="100" w:afterAutospacing="1" w:line="240" w:lineRule="auto"/>
      <w:ind w:firstLine="360"/>
      <w:jc w:val="both"/>
    </w:pPr>
    <w:rPr>
      <w:rFonts w:ascii="Arial" w:eastAsia="Times New Roman" w:hAnsi="Arial" w:cs="Arial"/>
      <w:sz w:val="24"/>
      <w:szCs w:val="24"/>
      <w:lang w:eastAsia="en-GB"/>
    </w:rPr>
  </w:style>
  <w:style w:type="character" w:customStyle="1" w:styleId="username">
    <w:name w:val="username"/>
    <w:basedOn w:val="DefaultParagraphFont"/>
    <w:rsid w:val="0053550D"/>
  </w:style>
  <w:style w:type="paragraph" w:styleId="BodyText">
    <w:name w:val="Body Text"/>
    <w:basedOn w:val="Normal"/>
    <w:link w:val="BodyTextChar"/>
    <w:rsid w:val="0053550D"/>
    <w:pPr>
      <w:tabs>
        <w:tab w:val="left" w:pos="0"/>
        <w:tab w:val="left" w:pos="360"/>
        <w:tab w:val="left" w:pos="2552"/>
        <w:tab w:val="right" w:pos="8789"/>
        <w:tab w:val="left" w:pos="10207"/>
      </w:tabs>
      <w:spacing w:after="0" w:line="240" w:lineRule="auto"/>
      <w:ind w:right="-1"/>
      <w:jc w:val="both"/>
    </w:pPr>
    <w:rPr>
      <w:rFonts w:ascii="Arial" w:eastAsia="Times New Roman" w:hAnsi="Arial" w:cs="Times New Roman"/>
      <w:szCs w:val="20"/>
      <w:lang w:eastAsia="en-US"/>
    </w:rPr>
  </w:style>
  <w:style w:type="character" w:customStyle="1" w:styleId="BodyTextChar">
    <w:name w:val="Body Text Char"/>
    <w:basedOn w:val="DefaultParagraphFont"/>
    <w:link w:val="BodyText"/>
    <w:rsid w:val="0053550D"/>
    <w:rPr>
      <w:rFonts w:ascii="Arial" w:eastAsia="Times New Roman" w:hAnsi="Arial" w:cs="Times New Roman"/>
      <w:szCs w:val="20"/>
      <w:lang w:val="en-GB" w:eastAsia="en-US"/>
    </w:rPr>
  </w:style>
  <w:style w:type="paragraph" w:styleId="EndnoteText">
    <w:name w:val="endnote text"/>
    <w:basedOn w:val="Normal"/>
    <w:link w:val="EndnoteTextChar"/>
    <w:uiPriority w:val="99"/>
    <w:unhideWhenUsed/>
    <w:rsid w:val="0053550D"/>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rsid w:val="0053550D"/>
    <w:rPr>
      <w:rFonts w:eastAsiaTheme="minorHAnsi"/>
      <w:sz w:val="20"/>
      <w:szCs w:val="20"/>
      <w:lang w:val="en-GB" w:eastAsia="en-US"/>
    </w:rPr>
  </w:style>
  <w:style w:type="character" w:customStyle="1" w:styleId="NoSpacingChar">
    <w:name w:val="No Spacing Char"/>
    <w:basedOn w:val="DefaultParagraphFont"/>
    <w:link w:val="NoSpacing"/>
    <w:uiPriority w:val="1"/>
    <w:rsid w:val="00945B53"/>
    <w:rPr>
      <w:rFonts w:ascii="Calibri" w:eastAsia="Calibri" w:hAnsi="Calibri" w:cs="Times New Roman"/>
      <w:lang w:val="en-GB" w:eastAsia="en-US"/>
    </w:rPr>
  </w:style>
  <w:style w:type="paragraph" w:styleId="Subtitle">
    <w:name w:val="Subtitle"/>
    <w:basedOn w:val="Normal"/>
    <w:next w:val="Normal"/>
    <w:link w:val="SubtitleChar"/>
    <w:uiPriority w:val="11"/>
    <w:qFormat/>
    <w:rsid w:val="00945B53"/>
    <w:pPr>
      <w:numPr>
        <w:ilvl w:val="1"/>
      </w:numPr>
      <w:spacing w:after="160" w:line="259" w:lineRule="auto"/>
    </w:pPr>
    <w:rPr>
      <w:rFonts w:cs="Times New Roman"/>
      <w:color w:val="5A5A5A" w:themeColor="text1" w:themeTint="A5"/>
      <w:spacing w:val="15"/>
      <w:lang w:val="en-US" w:eastAsia="en-US"/>
    </w:rPr>
  </w:style>
  <w:style w:type="character" w:customStyle="1" w:styleId="SubtitleChar">
    <w:name w:val="Subtitle Char"/>
    <w:basedOn w:val="DefaultParagraphFont"/>
    <w:link w:val="Subtitle"/>
    <w:uiPriority w:val="11"/>
    <w:rsid w:val="00945B53"/>
    <w:rPr>
      <w:rFonts w:cs="Times New Roman"/>
      <w:color w:val="5A5A5A" w:themeColor="text1" w:themeTint="A5"/>
      <w:spacing w:val="15"/>
      <w:lang w:val="en-US" w:eastAsia="en-US"/>
    </w:rPr>
  </w:style>
  <w:style w:type="character" w:styleId="Emphasis">
    <w:name w:val="Emphasis"/>
    <w:basedOn w:val="DefaultParagraphFont"/>
    <w:uiPriority w:val="20"/>
    <w:qFormat/>
    <w:rsid w:val="00913B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8391">
      <w:bodyDiv w:val="1"/>
      <w:marLeft w:val="0"/>
      <w:marRight w:val="0"/>
      <w:marTop w:val="0"/>
      <w:marBottom w:val="0"/>
      <w:divBdr>
        <w:top w:val="none" w:sz="0" w:space="0" w:color="auto"/>
        <w:left w:val="none" w:sz="0" w:space="0" w:color="auto"/>
        <w:bottom w:val="none" w:sz="0" w:space="0" w:color="auto"/>
        <w:right w:val="none" w:sz="0" w:space="0" w:color="auto"/>
      </w:divBdr>
    </w:div>
    <w:div w:id="423380176">
      <w:bodyDiv w:val="1"/>
      <w:marLeft w:val="0"/>
      <w:marRight w:val="0"/>
      <w:marTop w:val="0"/>
      <w:marBottom w:val="0"/>
      <w:divBdr>
        <w:top w:val="none" w:sz="0" w:space="0" w:color="auto"/>
        <w:left w:val="none" w:sz="0" w:space="0" w:color="auto"/>
        <w:bottom w:val="none" w:sz="0" w:space="0" w:color="auto"/>
        <w:right w:val="none" w:sz="0" w:space="0" w:color="auto"/>
      </w:divBdr>
    </w:div>
    <w:div w:id="451946232">
      <w:bodyDiv w:val="1"/>
      <w:marLeft w:val="0"/>
      <w:marRight w:val="0"/>
      <w:marTop w:val="0"/>
      <w:marBottom w:val="0"/>
      <w:divBdr>
        <w:top w:val="none" w:sz="0" w:space="0" w:color="auto"/>
        <w:left w:val="none" w:sz="0" w:space="0" w:color="auto"/>
        <w:bottom w:val="none" w:sz="0" w:space="0" w:color="auto"/>
        <w:right w:val="none" w:sz="0" w:space="0" w:color="auto"/>
      </w:divBdr>
      <w:divsChild>
        <w:div w:id="1846743272">
          <w:marLeft w:val="0"/>
          <w:marRight w:val="0"/>
          <w:marTop w:val="0"/>
          <w:marBottom w:val="0"/>
          <w:divBdr>
            <w:top w:val="none" w:sz="0" w:space="0" w:color="auto"/>
            <w:left w:val="none" w:sz="0" w:space="0" w:color="auto"/>
            <w:bottom w:val="none" w:sz="0" w:space="0" w:color="auto"/>
            <w:right w:val="none" w:sz="0" w:space="0" w:color="auto"/>
          </w:divBdr>
          <w:divsChild>
            <w:div w:id="220099995">
              <w:marLeft w:val="0"/>
              <w:marRight w:val="0"/>
              <w:marTop w:val="0"/>
              <w:marBottom w:val="0"/>
              <w:divBdr>
                <w:top w:val="none" w:sz="0" w:space="0" w:color="auto"/>
                <w:left w:val="none" w:sz="0" w:space="0" w:color="auto"/>
                <w:bottom w:val="none" w:sz="0" w:space="0" w:color="auto"/>
                <w:right w:val="none" w:sz="0" w:space="0" w:color="auto"/>
              </w:divBdr>
              <w:divsChild>
                <w:div w:id="920677414">
                  <w:marLeft w:val="0"/>
                  <w:marRight w:val="0"/>
                  <w:marTop w:val="0"/>
                  <w:marBottom w:val="0"/>
                  <w:divBdr>
                    <w:top w:val="none" w:sz="0" w:space="0" w:color="auto"/>
                    <w:left w:val="none" w:sz="0" w:space="0" w:color="auto"/>
                    <w:bottom w:val="none" w:sz="0" w:space="0" w:color="auto"/>
                    <w:right w:val="none" w:sz="0" w:space="0" w:color="auto"/>
                  </w:divBdr>
                  <w:divsChild>
                    <w:div w:id="1376812779">
                      <w:marLeft w:val="0"/>
                      <w:marRight w:val="0"/>
                      <w:marTop w:val="0"/>
                      <w:marBottom w:val="0"/>
                      <w:divBdr>
                        <w:top w:val="none" w:sz="0" w:space="0" w:color="auto"/>
                        <w:left w:val="none" w:sz="0" w:space="0" w:color="auto"/>
                        <w:bottom w:val="none" w:sz="0" w:space="0" w:color="auto"/>
                        <w:right w:val="none" w:sz="0" w:space="0" w:color="auto"/>
                      </w:divBdr>
                      <w:divsChild>
                        <w:div w:id="299724309">
                          <w:marLeft w:val="0"/>
                          <w:marRight w:val="0"/>
                          <w:marTop w:val="0"/>
                          <w:marBottom w:val="0"/>
                          <w:divBdr>
                            <w:top w:val="none" w:sz="0" w:space="0" w:color="auto"/>
                            <w:left w:val="none" w:sz="0" w:space="0" w:color="auto"/>
                            <w:bottom w:val="none" w:sz="0" w:space="0" w:color="auto"/>
                            <w:right w:val="none" w:sz="0" w:space="0" w:color="auto"/>
                          </w:divBdr>
                          <w:divsChild>
                            <w:div w:id="1450855660">
                              <w:marLeft w:val="0"/>
                              <w:marRight w:val="0"/>
                              <w:marTop w:val="0"/>
                              <w:marBottom w:val="0"/>
                              <w:divBdr>
                                <w:top w:val="none" w:sz="0" w:space="0" w:color="auto"/>
                                <w:left w:val="none" w:sz="0" w:space="0" w:color="auto"/>
                                <w:bottom w:val="none" w:sz="0" w:space="0" w:color="auto"/>
                                <w:right w:val="none" w:sz="0" w:space="0" w:color="auto"/>
                              </w:divBdr>
                            </w:div>
                            <w:div w:id="618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49934">
      <w:bodyDiv w:val="1"/>
      <w:marLeft w:val="0"/>
      <w:marRight w:val="0"/>
      <w:marTop w:val="0"/>
      <w:marBottom w:val="0"/>
      <w:divBdr>
        <w:top w:val="none" w:sz="0" w:space="0" w:color="auto"/>
        <w:left w:val="none" w:sz="0" w:space="0" w:color="auto"/>
        <w:bottom w:val="none" w:sz="0" w:space="0" w:color="auto"/>
        <w:right w:val="none" w:sz="0" w:space="0" w:color="auto"/>
      </w:divBdr>
      <w:divsChild>
        <w:div w:id="1142967946">
          <w:marLeft w:val="0"/>
          <w:marRight w:val="0"/>
          <w:marTop w:val="0"/>
          <w:marBottom w:val="0"/>
          <w:divBdr>
            <w:top w:val="none" w:sz="0" w:space="0" w:color="auto"/>
            <w:left w:val="none" w:sz="0" w:space="0" w:color="auto"/>
            <w:bottom w:val="none" w:sz="0" w:space="0" w:color="auto"/>
            <w:right w:val="none" w:sz="0" w:space="0" w:color="auto"/>
          </w:divBdr>
          <w:divsChild>
            <w:div w:id="1281451580">
              <w:marLeft w:val="0"/>
              <w:marRight w:val="0"/>
              <w:marTop w:val="0"/>
              <w:marBottom w:val="0"/>
              <w:divBdr>
                <w:top w:val="none" w:sz="0" w:space="0" w:color="auto"/>
                <w:left w:val="none" w:sz="0" w:space="0" w:color="auto"/>
                <w:bottom w:val="none" w:sz="0" w:space="0" w:color="auto"/>
                <w:right w:val="none" w:sz="0" w:space="0" w:color="auto"/>
              </w:divBdr>
              <w:divsChild>
                <w:div w:id="611327674">
                  <w:marLeft w:val="0"/>
                  <w:marRight w:val="0"/>
                  <w:marTop w:val="0"/>
                  <w:marBottom w:val="0"/>
                  <w:divBdr>
                    <w:top w:val="none" w:sz="0" w:space="0" w:color="auto"/>
                    <w:left w:val="none" w:sz="0" w:space="0" w:color="auto"/>
                    <w:bottom w:val="none" w:sz="0" w:space="0" w:color="auto"/>
                    <w:right w:val="none" w:sz="0" w:space="0" w:color="auto"/>
                  </w:divBdr>
                  <w:divsChild>
                    <w:div w:id="1860312300">
                      <w:marLeft w:val="0"/>
                      <w:marRight w:val="0"/>
                      <w:marTop w:val="0"/>
                      <w:marBottom w:val="0"/>
                      <w:divBdr>
                        <w:top w:val="none" w:sz="0" w:space="0" w:color="auto"/>
                        <w:left w:val="none" w:sz="0" w:space="0" w:color="auto"/>
                        <w:bottom w:val="none" w:sz="0" w:space="0" w:color="auto"/>
                        <w:right w:val="none" w:sz="0" w:space="0" w:color="auto"/>
                      </w:divBdr>
                      <w:divsChild>
                        <w:div w:id="198324537">
                          <w:marLeft w:val="0"/>
                          <w:marRight w:val="0"/>
                          <w:marTop w:val="0"/>
                          <w:marBottom w:val="0"/>
                          <w:divBdr>
                            <w:top w:val="none" w:sz="0" w:space="0" w:color="auto"/>
                            <w:left w:val="none" w:sz="0" w:space="0" w:color="auto"/>
                            <w:bottom w:val="none" w:sz="0" w:space="0" w:color="auto"/>
                            <w:right w:val="none" w:sz="0" w:space="0" w:color="auto"/>
                          </w:divBdr>
                          <w:divsChild>
                            <w:div w:id="558367014">
                              <w:marLeft w:val="0"/>
                              <w:marRight w:val="0"/>
                              <w:marTop w:val="0"/>
                              <w:marBottom w:val="0"/>
                              <w:divBdr>
                                <w:top w:val="none" w:sz="0" w:space="0" w:color="auto"/>
                                <w:left w:val="none" w:sz="0" w:space="0" w:color="auto"/>
                                <w:bottom w:val="none" w:sz="0" w:space="0" w:color="auto"/>
                                <w:right w:val="none" w:sz="0" w:space="0" w:color="auto"/>
                              </w:divBdr>
                            </w:div>
                            <w:div w:id="553587791">
                              <w:marLeft w:val="0"/>
                              <w:marRight w:val="0"/>
                              <w:marTop w:val="0"/>
                              <w:marBottom w:val="0"/>
                              <w:divBdr>
                                <w:top w:val="none" w:sz="0" w:space="0" w:color="auto"/>
                                <w:left w:val="none" w:sz="0" w:space="0" w:color="auto"/>
                                <w:bottom w:val="none" w:sz="0" w:space="0" w:color="auto"/>
                                <w:right w:val="none" w:sz="0" w:space="0" w:color="auto"/>
                              </w:divBdr>
                            </w:div>
                            <w:div w:id="732894407">
                              <w:marLeft w:val="0"/>
                              <w:marRight w:val="0"/>
                              <w:marTop w:val="0"/>
                              <w:marBottom w:val="0"/>
                              <w:divBdr>
                                <w:top w:val="none" w:sz="0" w:space="0" w:color="auto"/>
                                <w:left w:val="none" w:sz="0" w:space="0" w:color="auto"/>
                                <w:bottom w:val="none" w:sz="0" w:space="0" w:color="auto"/>
                                <w:right w:val="none" w:sz="0" w:space="0" w:color="auto"/>
                              </w:divBdr>
                            </w:div>
                            <w:div w:id="3122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0190">
      <w:bodyDiv w:val="1"/>
      <w:marLeft w:val="0"/>
      <w:marRight w:val="0"/>
      <w:marTop w:val="0"/>
      <w:marBottom w:val="0"/>
      <w:divBdr>
        <w:top w:val="none" w:sz="0" w:space="0" w:color="auto"/>
        <w:left w:val="none" w:sz="0" w:space="0" w:color="auto"/>
        <w:bottom w:val="none" w:sz="0" w:space="0" w:color="auto"/>
        <w:right w:val="none" w:sz="0" w:space="0" w:color="auto"/>
      </w:divBdr>
    </w:div>
    <w:div w:id="1573155177">
      <w:bodyDiv w:val="1"/>
      <w:marLeft w:val="0"/>
      <w:marRight w:val="0"/>
      <w:marTop w:val="0"/>
      <w:marBottom w:val="0"/>
      <w:divBdr>
        <w:top w:val="none" w:sz="0" w:space="0" w:color="auto"/>
        <w:left w:val="none" w:sz="0" w:space="0" w:color="auto"/>
        <w:bottom w:val="none" w:sz="0" w:space="0" w:color="auto"/>
        <w:right w:val="none" w:sz="0" w:space="0" w:color="auto"/>
      </w:divBdr>
    </w:div>
    <w:div w:id="1577401614">
      <w:bodyDiv w:val="1"/>
      <w:marLeft w:val="0"/>
      <w:marRight w:val="0"/>
      <w:marTop w:val="0"/>
      <w:marBottom w:val="0"/>
      <w:divBdr>
        <w:top w:val="none" w:sz="0" w:space="0" w:color="auto"/>
        <w:left w:val="none" w:sz="0" w:space="0" w:color="auto"/>
        <w:bottom w:val="none" w:sz="0" w:space="0" w:color="auto"/>
        <w:right w:val="none" w:sz="0" w:space="0" w:color="auto"/>
      </w:divBdr>
      <w:divsChild>
        <w:div w:id="1344698102">
          <w:marLeft w:val="0"/>
          <w:marRight w:val="0"/>
          <w:marTop w:val="0"/>
          <w:marBottom w:val="0"/>
          <w:divBdr>
            <w:top w:val="none" w:sz="0" w:space="0" w:color="auto"/>
            <w:left w:val="none" w:sz="0" w:space="0" w:color="auto"/>
            <w:bottom w:val="none" w:sz="0" w:space="0" w:color="auto"/>
            <w:right w:val="none" w:sz="0" w:space="0" w:color="auto"/>
          </w:divBdr>
          <w:divsChild>
            <w:div w:id="1799833894">
              <w:marLeft w:val="0"/>
              <w:marRight w:val="0"/>
              <w:marTop w:val="0"/>
              <w:marBottom w:val="0"/>
              <w:divBdr>
                <w:top w:val="none" w:sz="0" w:space="0" w:color="auto"/>
                <w:left w:val="none" w:sz="0" w:space="0" w:color="auto"/>
                <w:bottom w:val="none" w:sz="0" w:space="0" w:color="auto"/>
                <w:right w:val="none" w:sz="0" w:space="0" w:color="auto"/>
              </w:divBdr>
              <w:divsChild>
                <w:div w:id="38627622">
                  <w:marLeft w:val="0"/>
                  <w:marRight w:val="0"/>
                  <w:marTop w:val="0"/>
                  <w:marBottom w:val="0"/>
                  <w:divBdr>
                    <w:top w:val="none" w:sz="0" w:space="0" w:color="auto"/>
                    <w:left w:val="none" w:sz="0" w:space="0" w:color="auto"/>
                    <w:bottom w:val="none" w:sz="0" w:space="0" w:color="auto"/>
                    <w:right w:val="none" w:sz="0" w:space="0" w:color="auto"/>
                  </w:divBdr>
                  <w:divsChild>
                    <w:div w:id="1285455310">
                      <w:marLeft w:val="0"/>
                      <w:marRight w:val="0"/>
                      <w:marTop w:val="0"/>
                      <w:marBottom w:val="0"/>
                      <w:divBdr>
                        <w:top w:val="none" w:sz="0" w:space="0" w:color="auto"/>
                        <w:left w:val="none" w:sz="0" w:space="0" w:color="auto"/>
                        <w:bottom w:val="none" w:sz="0" w:space="0" w:color="auto"/>
                        <w:right w:val="none" w:sz="0" w:space="0" w:color="auto"/>
                      </w:divBdr>
                      <w:divsChild>
                        <w:div w:id="368650818">
                          <w:marLeft w:val="0"/>
                          <w:marRight w:val="0"/>
                          <w:marTop w:val="0"/>
                          <w:marBottom w:val="0"/>
                          <w:divBdr>
                            <w:top w:val="none" w:sz="0" w:space="0" w:color="auto"/>
                            <w:left w:val="none" w:sz="0" w:space="0" w:color="auto"/>
                            <w:bottom w:val="none" w:sz="0" w:space="0" w:color="auto"/>
                            <w:right w:val="none" w:sz="0" w:space="0" w:color="auto"/>
                          </w:divBdr>
                          <w:divsChild>
                            <w:div w:id="1283264502">
                              <w:marLeft w:val="0"/>
                              <w:marRight w:val="0"/>
                              <w:marTop w:val="0"/>
                              <w:marBottom w:val="0"/>
                              <w:divBdr>
                                <w:top w:val="none" w:sz="0" w:space="0" w:color="auto"/>
                                <w:left w:val="none" w:sz="0" w:space="0" w:color="auto"/>
                                <w:bottom w:val="none" w:sz="0" w:space="0" w:color="auto"/>
                                <w:right w:val="none" w:sz="0" w:space="0" w:color="auto"/>
                              </w:divBdr>
                            </w:div>
                            <w:div w:id="1644038091">
                              <w:marLeft w:val="0"/>
                              <w:marRight w:val="0"/>
                              <w:marTop w:val="0"/>
                              <w:marBottom w:val="0"/>
                              <w:divBdr>
                                <w:top w:val="none" w:sz="0" w:space="0" w:color="auto"/>
                                <w:left w:val="none" w:sz="0" w:space="0" w:color="auto"/>
                                <w:bottom w:val="none" w:sz="0" w:space="0" w:color="auto"/>
                                <w:right w:val="none" w:sz="0" w:space="0" w:color="auto"/>
                              </w:divBdr>
                            </w:div>
                            <w:div w:id="1898204894">
                              <w:marLeft w:val="0"/>
                              <w:marRight w:val="0"/>
                              <w:marTop w:val="0"/>
                              <w:marBottom w:val="0"/>
                              <w:divBdr>
                                <w:top w:val="none" w:sz="0" w:space="0" w:color="auto"/>
                                <w:left w:val="none" w:sz="0" w:space="0" w:color="auto"/>
                                <w:bottom w:val="none" w:sz="0" w:space="0" w:color="auto"/>
                                <w:right w:val="none" w:sz="0" w:space="0" w:color="auto"/>
                              </w:divBdr>
                            </w:div>
                            <w:div w:id="8050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467777">
      <w:bodyDiv w:val="1"/>
      <w:marLeft w:val="0"/>
      <w:marRight w:val="0"/>
      <w:marTop w:val="0"/>
      <w:marBottom w:val="0"/>
      <w:divBdr>
        <w:top w:val="none" w:sz="0" w:space="0" w:color="auto"/>
        <w:left w:val="none" w:sz="0" w:space="0" w:color="auto"/>
        <w:bottom w:val="none" w:sz="0" w:space="0" w:color="auto"/>
        <w:right w:val="none" w:sz="0" w:space="0" w:color="auto"/>
      </w:divBdr>
    </w:div>
    <w:div w:id="1941640345">
      <w:bodyDiv w:val="1"/>
      <w:marLeft w:val="0"/>
      <w:marRight w:val="0"/>
      <w:marTop w:val="0"/>
      <w:marBottom w:val="0"/>
      <w:divBdr>
        <w:top w:val="none" w:sz="0" w:space="0" w:color="auto"/>
        <w:left w:val="none" w:sz="0" w:space="0" w:color="auto"/>
        <w:bottom w:val="none" w:sz="0" w:space="0" w:color="auto"/>
        <w:right w:val="none" w:sz="0" w:space="0" w:color="auto"/>
      </w:divBdr>
    </w:div>
    <w:div w:id="2029939316">
      <w:bodyDiv w:val="1"/>
      <w:marLeft w:val="0"/>
      <w:marRight w:val="0"/>
      <w:marTop w:val="0"/>
      <w:marBottom w:val="0"/>
      <w:divBdr>
        <w:top w:val="none" w:sz="0" w:space="0" w:color="auto"/>
        <w:left w:val="none" w:sz="0" w:space="0" w:color="auto"/>
        <w:bottom w:val="none" w:sz="0" w:space="0" w:color="auto"/>
        <w:right w:val="none" w:sz="0" w:space="0" w:color="auto"/>
      </w:divBdr>
    </w:div>
    <w:div w:id="206224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hyperlink" Target="http://ec.europa.eu/trade/policy/countries-and-regions/countries/taiwan/" TargetMode="External"/><Relationship Id="rId21" Type="http://schemas.openxmlformats.org/officeDocument/2006/relationships/chart" Target="charts/chart1.xml"/><Relationship Id="rId34" Type="http://schemas.openxmlformats.org/officeDocument/2006/relationships/hyperlink" Target="http://trade.ec.europa.eu/doclib/docs/2015/october/tradoc_153846.pdf" TargetMode="External"/><Relationship Id="rId42" Type="http://schemas.openxmlformats.org/officeDocument/2006/relationships/hyperlink" Target="https://en.wikipedia.org/wiki/Cross-Strait_Service_Trade_Agreement" TargetMode="External"/><Relationship Id="rId47" Type="http://schemas.openxmlformats.org/officeDocument/2006/relationships/hyperlink" Target="http://www.eeas.europa.eu/delegations/taiwan/documents/more_info/eufactfile2015.pdf" TargetMode="External"/><Relationship Id="rId50" Type="http://schemas.openxmlformats.org/officeDocument/2006/relationships/hyperlink" Target="https://www.wto.org/english/res_e/statis_e/miwi_e/countryprofiles_e.htm" TargetMode="External"/><Relationship Id="rId55" Type="http://schemas.openxmlformats.org/officeDocument/2006/relationships/hyperlink" Target="http://eur-lex.europa.eu/legal-content/EN/TXT/PDF/?uri=CELEX:12012E/TXT&amp;from=NL" TargetMode="External"/><Relationship Id="rId63"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ile01\files\datacenter\ESF\ESF\Bilateral%20Agreements\EU-Taiwan\www.esf.be" TargetMode="External"/><Relationship Id="rId20" Type="http://schemas.openxmlformats.org/officeDocument/2006/relationships/hyperlink" Target="http://www.trade.gov.tw/English/" TargetMode="External"/><Relationship Id="rId29" Type="http://schemas.openxmlformats.org/officeDocument/2006/relationships/image" Target="media/image12.emf"/><Relationship Id="rId41" Type="http://schemas.openxmlformats.org/officeDocument/2006/relationships/hyperlink" Target="http://www.trade.gov.tw/english/Pages/Detail.aspx?nodeID=661&amp;pid=321424&amp;dl_DateRange=all&amp;txt_SD=&amp;txt_ED=&amp;txt_Keyword=&amp;Pageid=0" TargetMode="External"/><Relationship Id="rId54" Type="http://schemas.openxmlformats.org/officeDocument/2006/relationships/hyperlink" Target="https://www.wto.org/english/docs_e/legal_e/legal_e.htm" TargetMode="External"/><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hyperlink" Target="http://www.eias.org/wp-content/uploads/2016/02/A-Survey-on-10-Leading-Taiwanese-Enterprises-Investing-in-the-EU-and-its-Member-States.pdf" TargetMode="External"/><Relationship Id="rId37" Type="http://schemas.openxmlformats.org/officeDocument/2006/relationships/hyperlink" Target="http://stat.wto.org/CountryProfile/WSDBCountryPFView.aspx?Language=E&amp;Country=TW" TargetMode="External"/><Relationship Id="rId40" Type="http://schemas.openxmlformats.org/officeDocument/2006/relationships/hyperlink" Target="http://www.trade.gov.tw/english/Pages/List.aspx?nodeID=672" TargetMode="External"/><Relationship Id="rId45" Type="http://schemas.openxmlformats.org/officeDocument/2006/relationships/hyperlink" Target="http://trade.ec.europa.eu/doclib/docs/2006/september/tradoc_113452.pdf" TargetMode="External"/><Relationship Id="rId53" Type="http://schemas.openxmlformats.org/officeDocument/2006/relationships/hyperlink" Target="http://data.consilium.europa.eu/doc/document/ST-6891-2013-ADD-1-DCL-1/en/pdf" TargetMode="External"/><Relationship Id="rId58" Type="http://schemas.openxmlformats.org/officeDocument/2006/relationships/hyperlink" Target="http://trade.ec.europa.eu/doclib/press/index.cfm?id=143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1.emf"/><Relationship Id="rId36" Type="http://schemas.openxmlformats.org/officeDocument/2006/relationships/hyperlink" Target="https://www.cia.gov/library/publications/the-world-factbook/geos/print_tw.html" TargetMode="External"/><Relationship Id="rId49" Type="http://schemas.openxmlformats.org/officeDocument/2006/relationships/hyperlink" Target="http://stats.oecd.org/Index.aspx?DataSetCode=TIVA2015_C1" TargetMode="External"/><Relationship Id="rId57" Type="http://schemas.openxmlformats.org/officeDocument/2006/relationships/hyperlink" Target="http://trade.ec.europa.eu/doclib/docs/2014/october/tradoc_152844.pdf" TargetMode="External"/><Relationship Id="rId61"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www.trade.gov.tw/english/Pages/Detail.aspx?nodeID=82&amp;pid=394100" TargetMode="External"/><Relationship Id="rId31" Type="http://schemas.openxmlformats.org/officeDocument/2006/relationships/hyperlink" Target="http://www.copenhageneconomics.com/dyn/resources/Publication/publicationPDF/1/21/0/53201_EU-Taiwan_Study.pdf" TargetMode="External"/><Relationship Id="rId44" Type="http://schemas.openxmlformats.org/officeDocument/2006/relationships/hyperlink" Target="http://www.ecipe.org/app/uploads/2014/12/beyond-geopolitics-the-case-for-a-free-trade-accord-between-europe-and-taiwan.pdf" TargetMode="External"/><Relationship Id="rId52" Type="http://schemas.openxmlformats.org/officeDocument/2006/relationships/hyperlink" Target="http://www.europarl.europa.eu/ep-live/en/committees/video?event=20151015-0900-COMMITTEE-INTA" TargetMode="External"/><Relationship Id="rId60" Type="http://schemas.openxmlformats.org/officeDocument/2006/relationships/hyperlink" Target="http://eur-lex.europa.eu/legal-content/EN/TXT/PDF/?uri=OJ:L:2011:127:FULL&amp;from=EN"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footer" Target="footer3.xml"/><Relationship Id="rId35" Type="http://schemas.openxmlformats.org/officeDocument/2006/relationships/hyperlink" Target="http://www.imf.org/external/pubs/ft/weo/2015/01/pdf/text.pdf" TargetMode="External"/><Relationship Id="rId43" Type="http://schemas.openxmlformats.org/officeDocument/2006/relationships/hyperlink" Target="https://politicsandwar.com/nation/id=37854&amp;display=factbook" TargetMode="External"/><Relationship Id="rId48" Type="http://schemas.openxmlformats.org/officeDocument/2006/relationships/hyperlink" Target="https://www.wto.org/english/res_e/statis_e/its2015_e/its15_toc_e.htm" TargetMode="External"/><Relationship Id="rId56" Type="http://schemas.openxmlformats.org/officeDocument/2006/relationships/hyperlink" Target="http://trade.ec.europa.eu/doclib/docs/2014/september/tradoc_152806.pdf"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europa.eu/rapid/press-release_IP-14-33_en.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hyperlink" Target="http://www.europarl.europa.eu/sides/getDoc.do?pubRef=-//EP//TEXT+TA+P7-TA-2013-0412+0+DOC+XML+V0//EN" TargetMode="External"/><Relationship Id="rId38" Type="http://schemas.openxmlformats.org/officeDocument/2006/relationships/hyperlink" Target="http://www.roc-taiwan.org/public/Attachment/491823151771.pdf" TargetMode="External"/><Relationship Id="rId46" Type="http://schemas.openxmlformats.org/officeDocument/2006/relationships/hyperlink" Target="http://ec.europa.eu/eurostat/data/database" TargetMode="External"/><Relationship Id="rId59" Type="http://schemas.openxmlformats.org/officeDocument/2006/relationships/hyperlink" Target="http://data.consilium.europa.eu/doc/document/ST-11103-2013-DCL-1/en/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tat.wto.org/CountryProfile/WSDBCountryPFView.aspx?Language=E&amp;Country=TW" TargetMode="External"/><Relationship Id="rId18" Type="http://schemas.openxmlformats.org/officeDocument/2006/relationships/hyperlink" Target="https://www.cia.gov/library/publications/the-world-factbook/geos/print_tw.htm" TargetMode="External"/><Relationship Id="rId26" Type="http://schemas.openxmlformats.org/officeDocument/2006/relationships/hyperlink" Target="https://en.wikipedia.org/wiki/Straits_Exchange_Foundation" TargetMode="External"/><Relationship Id="rId39" Type="http://schemas.openxmlformats.org/officeDocument/2006/relationships/hyperlink" Target="http://www.eias.org/wp-content/uploads/2016/02/A-Survey-on-10-Leading-Taiwanese-Enterprises-Investing-in-the-EU-and-its-Member-States.pdf" TargetMode="External"/><Relationship Id="rId21" Type="http://schemas.openxmlformats.org/officeDocument/2006/relationships/hyperlink" Target="http://www.roc-taiwan.org/public/Attachment/491823151771.pdf" TargetMode="External"/><Relationship Id="rId34" Type="http://schemas.openxmlformats.org/officeDocument/2006/relationships/hyperlink" Target="http://www.eias.org/wp-content/uploads/2016/02/A-Survey-on-10-Leading-Taiwanese-Enterprises-Investing-in-the-EU-and-its-Member-States.pdf" TargetMode="External"/><Relationship Id="rId42" Type="http://schemas.openxmlformats.org/officeDocument/2006/relationships/hyperlink" Target="http://stats.oecd.org/Index.aspx?DataSetCode=TIVA2015_C1" TargetMode="External"/><Relationship Id="rId47" Type="http://schemas.openxmlformats.org/officeDocument/2006/relationships/hyperlink" Target="https://www.wto.org/english/res_e/statis_e/miwi_e/countryprofiles_e.htm" TargetMode="External"/><Relationship Id="rId50" Type="http://schemas.openxmlformats.org/officeDocument/2006/relationships/hyperlink" Target="http://www.tiplo.com.tw/files/Enforcement%20Rules%20of%20the%20Trademark%20Act(2015.07.13%20amended).pdf" TargetMode="External"/><Relationship Id="rId55" Type="http://schemas.openxmlformats.org/officeDocument/2006/relationships/hyperlink" Target="http://trade.ec.europa.eu/doclib/docs/2014/september/tradoc_152806.pdf" TargetMode="External"/><Relationship Id="rId7" Type="http://schemas.openxmlformats.org/officeDocument/2006/relationships/hyperlink" Target="http://world-economic-outlook.findthedata.com/l/7151/Taiwan-Province-of-China" TargetMode="External"/><Relationship Id="rId12" Type="http://schemas.openxmlformats.org/officeDocument/2006/relationships/hyperlink" Target="http://stat.wto.org/CountryProfile/WSDBCountryPFView.aspx?Language=E&amp;Country=TW" TargetMode="External"/><Relationship Id="rId17" Type="http://schemas.openxmlformats.org/officeDocument/2006/relationships/hyperlink" Target="http://ec.europa.eu/trade/policy/countries-and-regions/countries/taiwan/" TargetMode="External"/><Relationship Id="rId25" Type="http://schemas.openxmlformats.org/officeDocument/2006/relationships/hyperlink" Target="http://www.eias.org/wp-content/uploads/2016/02/A-Survey-on-10-Leading-Taiwanese-Enterprises-Investing-in-the-EU-and-its-Member-States.pdf" TargetMode="External"/><Relationship Id="rId33" Type="http://schemas.openxmlformats.org/officeDocument/2006/relationships/hyperlink" Target="http://ec.europa.eu/trade/policy/countries-and-regions/countries/taiwan/" TargetMode="External"/><Relationship Id="rId38" Type="http://schemas.openxmlformats.org/officeDocument/2006/relationships/hyperlink" Target="http://ec.europa.eu/trade/policy/countries-and-regions/countries/taiwan/" TargetMode="External"/><Relationship Id="rId46" Type="http://schemas.openxmlformats.org/officeDocument/2006/relationships/hyperlink" Target="https://www.wto.org/english/res_e/statis_e/miwi_e/countryprofiles_e.htm" TargetMode="External"/><Relationship Id="rId59" Type="http://schemas.openxmlformats.org/officeDocument/2006/relationships/hyperlink" Target="http://eur-lex.europa.eu/legal-content/EN/TXT/PDF/?uri=OJ:L:2011:127:FULL&amp;from=EN" TargetMode="External"/><Relationship Id="rId2" Type="http://schemas.openxmlformats.org/officeDocument/2006/relationships/hyperlink" Target="http://www.eias.org/wp-content/uploads/2016/02/A-Survey-on-10-Leading-Taiwanese-Enterprises-Investing-in-the-EU-and-its-Member-States.pdf" TargetMode="External"/><Relationship Id="rId16" Type="http://schemas.openxmlformats.org/officeDocument/2006/relationships/hyperlink" Target="http://www.roc-taiwan.org/public/Attachment/491823151771.pdf" TargetMode="External"/><Relationship Id="rId20" Type="http://schemas.openxmlformats.org/officeDocument/2006/relationships/hyperlink" Target="http://www.trade.gov.tw/english/Pages/Detail.aspx?nodeID=661&amp;pid=321424&amp;dl_DateRange=all&amp;txt_SD=&amp;txt_ED=&amp;txt_Keyword=&amp;Pageid=0" TargetMode="External"/><Relationship Id="rId29" Type="http://schemas.openxmlformats.org/officeDocument/2006/relationships/hyperlink" Target="https://en.wikipedia.org/wiki/Cross-Strait_Service_Trade_Agreement" TargetMode="External"/><Relationship Id="rId41" Type="http://schemas.openxmlformats.org/officeDocument/2006/relationships/hyperlink" Target="http://stats.oecd.org/Index.aspx?DataSetCode=TIVA2015_C1" TargetMode="External"/><Relationship Id="rId54" Type="http://schemas.openxmlformats.org/officeDocument/2006/relationships/hyperlink" Target="https://www.wto.org/english/docs_e/legal_e/26-gats.pdf" TargetMode="External"/><Relationship Id="rId1" Type="http://schemas.openxmlformats.org/officeDocument/2006/relationships/hyperlink" Target="http://www.copenhageneconomics.com/dyn/resources/Publication/publicationPDF/1/21/0/53201_EU-Taiwan_Study.pdf" TargetMode="External"/><Relationship Id="rId6" Type="http://schemas.openxmlformats.org/officeDocument/2006/relationships/hyperlink" Target="http://www.imf.org/external/pubs/ft/weo/2015/01/pdf/text.pdf" TargetMode="External"/><Relationship Id="rId11" Type="http://schemas.openxmlformats.org/officeDocument/2006/relationships/hyperlink" Target="http://stat.wto.org/CountryProfile/WSDBCountryPFView.aspx?Language=E&amp;Country=TW" TargetMode="External"/><Relationship Id="rId24" Type="http://schemas.openxmlformats.org/officeDocument/2006/relationships/hyperlink" Target="http://www.roc-taiwan.org/public/Attachment/491823151771.pdf" TargetMode="External"/><Relationship Id="rId32" Type="http://schemas.openxmlformats.org/officeDocument/2006/relationships/hyperlink" Target="http://www.ecipe.org/app/uploads/2014/12/beyond-geopolitics-the-case-for-a-free-trade-accord-between-europe-and-taiwan.pdf" TargetMode="External"/><Relationship Id="rId37" Type="http://schemas.openxmlformats.org/officeDocument/2006/relationships/hyperlink" Target="https://www.wto.org/english/res_e/statis_e/its2015_e/its15_toc_e.htm" TargetMode="External"/><Relationship Id="rId40" Type="http://schemas.openxmlformats.org/officeDocument/2006/relationships/hyperlink" Target="http://www.eias.org/wp-content/uploads/2016/02/A-Survey-on-10-Leading-Taiwanese-Enterprises-Investing-in-the-EU-and-its-Member-States.pdf" TargetMode="External"/><Relationship Id="rId45" Type="http://schemas.openxmlformats.org/officeDocument/2006/relationships/hyperlink" Target="https://www.wto.org/english/res_e/statis_e/miwi_e/countryprofiles_e.htm" TargetMode="External"/><Relationship Id="rId53" Type="http://schemas.openxmlformats.org/officeDocument/2006/relationships/hyperlink" Target="http://data.consilium.europa.eu/doc/document/ST-6891-2013-ADD-1-DCL-1/en/pdf" TargetMode="External"/><Relationship Id="rId58" Type="http://schemas.openxmlformats.org/officeDocument/2006/relationships/hyperlink" Target="http://data.consilium.europa.eu/doc/document/ST-11103-2013-DCL-1/en/pdf" TargetMode="External"/><Relationship Id="rId5" Type="http://schemas.openxmlformats.org/officeDocument/2006/relationships/hyperlink" Target="http://www.eias.org/wp-content/uploads/2016/02/A-Survey-on-10-Leading-Taiwanese-Enterprises-Investing-in-the-EU-and-its-Member-States.pdf" TargetMode="External"/><Relationship Id="rId15" Type="http://schemas.openxmlformats.org/officeDocument/2006/relationships/hyperlink" Target="http://www.roc-taiwan.org/public/Attachment/491823151771.pdf" TargetMode="External"/><Relationship Id="rId23" Type="http://schemas.openxmlformats.org/officeDocument/2006/relationships/hyperlink" Target="http://www.taiwan.gov.tw/ct.asp?xItem=126570&amp;CtNode=3766&amp;mp=1" TargetMode="External"/><Relationship Id="rId28" Type="http://schemas.openxmlformats.org/officeDocument/2006/relationships/hyperlink" Target="https://en.wikipedia.org/wiki/Shanghai" TargetMode="External"/><Relationship Id="rId36" Type="http://schemas.openxmlformats.org/officeDocument/2006/relationships/hyperlink" Target="http://www.eeas.europa.eu/delegations/taiwan/documents/more_info/eufactfile2015.pdf" TargetMode="External"/><Relationship Id="rId49" Type="http://schemas.openxmlformats.org/officeDocument/2006/relationships/hyperlink" Target="http://siulaw.typepad.com/international_ip_policy/2011/10/taiwans-copyright-laws-evolution-and-enforcement-shuo-che-chou-to-be-presented.html" TargetMode="External"/><Relationship Id="rId57" Type="http://schemas.openxmlformats.org/officeDocument/2006/relationships/hyperlink" Target="http://trade.ec.europa.eu/doclib/press/index.cfm?id=1437" TargetMode="External"/><Relationship Id="rId10" Type="http://schemas.openxmlformats.org/officeDocument/2006/relationships/hyperlink" Target="http://stat.wto.org/CountryProfile/WSDBCountryPFView.aspx?Language=E&amp;Country=TW" TargetMode="External"/><Relationship Id="rId19" Type="http://schemas.openxmlformats.org/officeDocument/2006/relationships/hyperlink" Target="http://www.trade.gov.tw/english/Pages/List.aspx?nodeID=672" TargetMode="External"/><Relationship Id="rId31" Type="http://schemas.openxmlformats.org/officeDocument/2006/relationships/hyperlink" Target="http://www.roc-taiwan.org/public/Attachment/491823151771.pdf" TargetMode="External"/><Relationship Id="rId44" Type="http://schemas.openxmlformats.org/officeDocument/2006/relationships/hyperlink" Target="https://www.wto.org/english/res_e/statis_e/miwi_e/countryprofiles_e.htm" TargetMode="External"/><Relationship Id="rId52" Type="http://schemas.openxmlformats.org/officeDocument/2006/relationships/hyperlink" Target="http://www.europarl.europa.eu/ep-live/en/committees/video?event=20151015-0900-COMMITTEE-INTA" TargetMode="External"/><Relationship Id="rId4" Type="http://schemas.openxmlformats.org/officeDocument/2006/relationships/hyperlink" Target="http://trade.ec.europa.eu/doclib/docs/2015/october/tradoc_153846.pdf" TargetMode="External"/><Relationship Id="rId9" Type="http://schemas.openxmlformats.org/officeDocument/2006/relationships/hyperlink" Target="https://www.cia.gov/library/publications/the-world-factbook/geos/print_tw.html" TargetMode="External"/><Relationship Id="rId14" Type="http://schemas.openxmlformats.org/officeDocument/2006/relationships/hyperlink" Target="http://stat.wto.org/CountryProfile/WSDBCountryPFView.aspx?Language=E&amp;Country=TW" TargetMode="External"/><Relationship Id="rId22" Type="http://schemas.openxmlformats.org/officeDocument/2006/relationships/hyperlink" Target="http://www.roc-taiwan.org/public/Attachment/491823151771.pdf" TargetMode="External"/><Relationship Id="rId27" Type="http://schemas.openxmlformats.org/officeDocument/2006/relationships/hyperlink" Target="https://en.wikipedia.org/wiki/Association_for_Relations_Across_the_Taiwan_Straits" TargetMode="External"/><Relationship Id="rId30" Type="http://schemas.openxmlformats.org/officeDocument/2006/relationships/hyperlink" Target="https://politicsandwar.com/nation/id=37854&amp;display=factbook" TargetMode="External"/><Relationship Id="rId35" Type="http://schemas.openxmlformats.org/officeDocument/2006/relationships/hyperlink" Target="http://ec.europa.eu/trade/policy/countries-and-regions/countries/taiwan/" TargetMode="External"/><Relationship Id="rId43" Type="http://schemas.openxmlformats.org/officeDocument/2006/relationships/hyperlink" Target="http://stats.oecd.org/Index.aspx?DataSetCode=TIVA2015_C1" TargetMode="External"/><Relationship Id="rId48" Type="http://schemas.openxmlformats.org/officeDocument/2006/relationships/hyperlink" Target="https://www.wto.org/english/res_e/statis_e/miwi_e/countryprofiles_e.htm" TargetMode="External"/><Relationship Id="rId56" Type="http://schemas.openxmlformats.org/officeDocument/2006/relationships/hyperlink" Target="http://trade.ec.europa.eu/doclib/docs/2014/october/tradoc_152844.pdf" TargetMode="External"/><Relationship Id="rId8" Type="http://schemas.openxmlformats.org/officeDocument/2006/relationships/hyperlink" Target="http://www.focus-economics.com/country-indicator/taiwan/gdp" TargetMode="External"/><Relationship Id="rId51" Type="http://schemas.openxmlformats.org/officeDocument/2006/relationships/hyperlink" Target="http://europa.eu/rapid/press-release_IP-14-33_en.htm" TargetMode="External"/><Relationship Id="rId3" Type="http://schemas.openxmlformats.org/officeDocument/2006/relationships/hyperlink" Target="http://www.europarl.europa.eu/oeil/popups/ficheprocedure.do?lang=en&amp;reference=2013/2675%28RSP%2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hilipp\Desktop\Copy%20of%20Taiwan%20TiVA%20Tab2-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Philipp\Desktop\Copy%20of%20Taiwan%20TiVA%20Tab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44812362030905"/>
          <c:y val="2.9057163309131818E-2"/>
          <c:w val="0.48785871964679911"/>
          <c:h val="0.95920138888888884"/>
        </c:manualLayout>
      </c:layout>
      <c:pieChart>
        <c:varyColors val="1"/>
        <c:ser>
          <c:idx val="0"/>
          <c:order val="0"/>
          <c:dPt>
            <c:idx val="0"/>
            <c:bubble3D val="0"/>
            <c:spPr>
              <a:solidFill>
                <a:schemeClr val="accent1">
                  <a:lumMod val="75000"/>
                </a:schemeClr>
              </a:solidFill>
            </c:spPr>
            <c:extLst>
              <c:ext xmlns:c16="http://schemas.microsoft.com/office/drawing/2014/chart" uri="{C3380CC4-5D6E-409C-BE32-E72D297353CC}">
                <c16:uniqueId val="{00000000-CB66-4340-AA51-C0FBA105066B}"/>
              </c:ext>
            </c:extLst>
          </c:dPt>
          <c:dPt>
            <c:idx val="1"/>
            <c:bubble3D val="0"/>
            <c:spPr>
              <a:solidFill>
                <a:schemeClr val="accent2">
                  <a:lumMod val="40000"/>
                  <a:lumOff val="60000"/>
                </a:schemeClr>
              </a:solidFill>
            </c:spPr>
            <c:extLst>
              <c:ext xmlns:c16="http://schemas.microsoft.com/office/drawing/2014/chart" uri="{C3380CC4-5D6E-409C-BE32-E72D297353CC}">
                <c16:uniqueId val="{00000001-CB66-4340-AA51-C0FBA105066B}"/>
              </c:ext>
            </c:extLst>
          </c:dPt>
          <c:dPt>
            <c:idx val="2"/>
            <c:bubble3D val="0"/>
            <c:spPr>
              <a:solidFill>
                <a:schemeClr val="accent3">
                  <a:lumMod val="50000"/>
                </a:schemeClr>
              </a:solidFill>
            </c:spPr>
            <c:extLst>
              <c:ext xmlns:c16="http://schemas.microsoft.com/office/drawing/2014/chart" uri="{C3380CC4-5D6E-409C-BE32-E72D297353CC}">
                <c16:uniqueId val="{00000002-CB66-4340-AA51-C0FBA105066B}"/>
              </c:ext>
            </c:extLst>
          </c:dPt>
          <c:dPt>
            <c:idx val="3"/>
            <c:bubble3D val="0"/>
            <c:spPr>
              <a:solidFill>
                <a:schemeClr val="accent4">
                  <a:lumMod val="60000"/>
                  <a:lumOff val="40000"/>
                </a:schemeClr>
              </a:solidFill>
            </c:spPr>
            <c:extLst>
              <c:ext xmlns:c16="http://schemas.microsoft.com/office/drawing/2014/chart" uri="{C3380CC4-5D6E-409C-BE32-E72D297353CC}">
                <c16:uniqueId val="{00000003-CB66-4340-AA51-C0FBA105066B}"/>
              </c:ext>
            </c:extLst>
          </c:dPt>
          <c:dPt>
            <c:idx val="4"/>
            <c:bubble3D val="0"/>
            <c:spPr>
              <a:solidFill>
                <a:schemeClr val="accent5">
                  <a:lumMod val="75000"/>
                </a:schemeClr>
              </a:solidFill>
            </c:spPr>
            <c:extLst>
              <c:ext xmlns:c16="http://schemas.microsoft.com/office/drawing/2014/chart" uri="{C3380CC4-5D6E-409C-BE32-E72D297353CC}">
                <c16:uniqueId val="{00000004-CB66-4340-AA51-C0FBA105066B}"/>
              </c:ext>
            </c:extLst>
          </c:dPt>
          <c:dPt>
            <c:idx val="6"/>
            <c:bubble3D val="0"/>
            <c:spPr>
              <a:solidFill>
                <a:srgbClr val="0070C0"/>
              </a:solidFill>
            </c:spPr>
            <c:extLst>
              <c:ext xmlns:c16="http://schemas.microsoft.com/office/drawing/2014/chart" uri="{C3380CC4-5D6E-409C-BE32-E72D297353CC}">
                <c16:uniqueId val="{00000005-CB66-4340-AA51-C0FBA105066B}"/>
              </c:ext>
            </c:extLst>
          </c:dPt>
          <c:dPt>
            <c:idx val="8"/>
            <c:bubble3D val="0"/>
            <c:spPr>
              <a:solidFill>
                <a:schemeClr val="accent3">
                  <a:lumMod val="40000"/>
                  <a:lumOff val="60000"/>
                </a:schemeClr>
              </a:solidFill>
            </c:spPr>
            <c:extLst>
              <c:ext xmlns:c16="http://schemas.microsoft.com/office/drawing/2014/chart" uri="{C3380CC4-5D6E-409C-BE32-E72D297353CC}">
                <c16:uniqueId val="{00000006-CB66-4340-AA51-C0FBA105066B}"/>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Feuil1!$A$111:$A$120</c:f>
              <c:strCache>
                <c:ptCount val="10"/>
                <c:pt idx="0">
                  <c:v>Other MS</c:v>
                </c:pt>
                <c:pt idx="1">
                  <c:v>Poland</c:v>
                </c:pt>
                <c:pt idx="2">
                  <c:v>Sweden</c:v>
                </c:pt>
                <c:pt idx="3">
                  <c:v>Belgium</c:v>
                </c:pt>
                <c:pt idx="4">
                  <c:v>Spain</c:v>
                </c:pt>
                <c:pt idx="5">
                  <c:v>Italy</c:v>
                </c:pt>
                <c:pt idx="6">
                  <c:v>France</c:v>
                </c:pt>
                <c:pt idx="7">
                  <c:v>United Kingdom</c:v>
                </c:pt>
                <c:pt idx="8">
                  <c:v>Netherlands</c:v>
                </c:pt>
                <c:pt idx="9">
                  <c:v>Germany</c:v>
                </c:pt>
              </c:strCache>
            </c:strRef>
          </c:cat>
          <c:val>
            <c:numRef>
              <c:f>Feuil1!$B$111:$B$120</c:f>
              <c:numCache>
                <c:formatCode>General</c:formatCode>
                <c:ptCount val="10"/>
                <c:pt idx="0">
                  <c:v>12</c:v>
                </c:pt>
                <c:pt idx="1">
                  <c:v>2</c:v>
                </c:pt>
                <c:pt idx="2">
                  <c:v>3</c:v>
                </c:pt>
                <c:pt idx="3">
                  <c:v>4</c:v>
                </c:pt>
                <c:pt idx="4">
                  <c:v>5</c:v>
                </c:pt>
                <c:pt idx="5">
                  <c:v>7</c:v>
                </c:pt>
                <c:pt idx="6">
                  <c:v>8</c:v>
                </c:pt>
                <c:pt idx="7">
                  <c:v>13</c:v>
                </c:pt>
                <c:pt idx="8">
                  <c:v>15</c:v>
                </c:pt>
                <c:pt idx="9">
                  <c:v>31</c:v>
                </c:pt>
              </c:numCache>
            </c:numRef>
          </c:val>
          <c:extLst>
            <c:ext xmlns:c16="http://schemas.microsoft.com/office/drawing/2014/chart" uri="{C3380CC4-5D6E-409C-BE32-E72D297353CC}">
              <c16:uniqueId val="{00000000-2459-41A5-9546-43F3679E7111}"/>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427825695078947E-2"/>
          <c:y val="7.0551181102362179E-2"/>
          <c:w val="0.78806454439617968"/>
          <c:h val="0.77261526271480685"/>
        </c:manualLayout>
      </c:layout>
      <c:barChart>
        <c:barDir val="col"/>
        <c:grouping val="clustered"/>
        <c:varyColors val="0"/>
        <c:ser>
          <c:idx val="0"/>
          <c:order val="0"/>
          <c:tx>
            <c:strRef>
              <c:f>Sheet1!$B$1</c:f>
              <c:strCache>
                <c:ptCount val="1"/>
                <c:pt idx="0">
                  <c:v>EU exports</c:v>
                </c:pt>
              </c:strCache>
            </c:strRef>
          </c:tx>
          <c:spPr>
            <a:solidFill>
              <a:srgbClr val="1F497D">
                <a:lumMod val="40000"/>
                <a:lumOff val="60000"/>
              </a:srgbClr>
            </a:solidFill>
          </c:spPr>
          <c:invertIfNegative val="0"/>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Sheet1!$B$2:$B$12</c:f>
              <c:numCache>
                <c:formatCode>General</c:formatCode>
                <c:ptCount val="11"/>
                <c:pt idx="0">
                  <c:v>3.2</c:v>
                </c:pt>
                <c:pt idx="1">
                  <c:v>3.2</c:v>
                </c:pt>
                <c:pt idx="2">
                  <c:v>3.5</c:v>
                </c:pt>
                <c:pt idx="3">
                  <c:v>3.8</c:v>
                </c:pt>
                <c:pt idx="4">
                  <c:v>3.8</c:v>
                </c:pt>
                <c:pt idx="5">
                  <c:v>3.4</c:v>
                </c:pt>
                <c:pt idx="6">
                  <c:v>5.2</c:v>
                </c:pt>
                <c:pt idx="7">
                  <c:v>4.8</c:v>
                </c:pt>
                <c:pt idx="8">
                  <c:v>4.5</c:v>
                </c:pt>
                <c:pt idx="9">
                  <c:v>4.5999999999999996</c:v>
                </c:pt>
                <c:pt idx="10">
                  <c:v>4.3</c:v>
                </c:pt>
              </c:numCache>
            </c:numRef>
          </c:val>
          <c:extLst>
            <c:ext xmlns:c16="http://schemas.microsoft.com/office/drawing/2014/chart" uri="{C3380CC4-5D6E-409C-BE32-E72D297353CC}">
              <c16:uniqueId val="{00000000-6FAF-4C42-ADAB-527DDC168190}"/>
            </c:ext>
          </c:extLst>
        </c:ser>
        <c:ser>
          <c:idx val="1"/>
          <c:order val="1"/>
          <c:tx>
            <c:strRef>
              <c:f>Sheet1!$C$1</c:f>
              <c:strCache>
                <c:ptCount val="1"/>
                <c:pt idx="0">
                  <c:v>EU imports</c:v>
                </c:pt>
              </c:strCache>
            </c:strRef>
          </c:tx>
          <c:invertIfNegative val="0"/>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Sheet1!$C$2:$C$12</c:f>
              <c:numCache>
                <c:formatCode>General</c:formatCode>
                <c:ptCount val="11"/>
                <c:pt idx="0">
                  <c:v>2</c:v>
                </c:pt>
                <c:pt idx="1">
                  <c:v>2.5</c:v>
                </c:pt>
                <c:pt idx="2">
                  <c:v>2.4</c:v>
                </c:pt>
                <c:pt idx="3">
                  <c:v>3.2</c:v>
                </c:pt>
                <c:pt idx="4">
                  <c:v>2.9</c:v>
                </c:pt>
                <c:pt idx="5">
                  <c:v>2.2999999999999998</c:v>
                </c:pt>
                <c:pt idx="6">
                  <c:v>2.7</c:v>
                </c:pt>
                <c:pt idx="7">
                  <c:v>2.6</c:v>
                </c:pt>
                <c:pt idx="8">
                  <c:v>3</c:v>
                </c:pt>
                <c:pt idx="9">
                  <c:v>3.3</c:v>
                </c:pt>
                <c:pt idx="10">
                  <c:v>3</c:v>
                </c:pt>
              </c:numCache>
            </c:numRef>
          </c:val>
          <c:extLst>
            <c:ext xmlns:c16="http://schemas.microsoft.com/office/drawing/2014/chart" uri="{C3380CC4-5D6E-409C-BE32-E72D297353CC}">
              <c16:uniqueId val="{00000001-6FAF-4C42-ADAB-527DDC168190}"/>
            </c:ext>
          </c:extLst>
        </c:ser>
        <c:ser>
          <c:idx val="2"/>
          <c:order val="2"/>
          <c:tx>
            <c:strRef>
              <c:f>Sheet1!$D$1</c:f>
              <c:strCache>
                <c:ptCount val="1"/>
                <c:pt idx="0">
                  <c:v>EU balance</c:v>
                </c:pt>
              </c:strCache>
            </c:strRef>
          </c:tx>
          <c:spPr>
            <a:solidFill>
              <a:srgbClr val="EEECE1">
                <a:lumMod val="10000"/>
              </a:srgbClr>
            </a:solidFill>
          </c:spPr>
          <c:invertIfNegative val="0"/>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Sheet1!$D$2:$D$12</c:f>
              <c:numCache>
                <c:formatCode>General</c:formatCode>
                <c:ptCount val="11"/>
                <c:pt idx="0">
                  <c:v>1.2</c:v>
                </c:pt>
                <c:pt idx="1">
                  <c:v>0.70000000000000062</c:v>
                </c:pt>
                <c:pt idx="2">
                  <c:v>1.1000000000000001</c:v>
                </c:pt>
                <c:pt idx="3">
                  <c:v>0.60000000000000064</c:v>
                </c:pt>
                <c:pt idx="4">
                  <c:v>0.9</c:v>
                </c:pt>
                <c:pt idx="5">
                  <c:v>1.1000000000000001</c:v>
                </c:pt>
                <c:pt idx="6">
                  <c:v>2.5</c:v>
                </c:pt>
                <c:pt idx="7">
                  <c:v>2.2000000000000002</c:v>
                </c:pt>
                <c:pt idx="8">
                  <c:v>1.5</c:v>
                </c:pt>
                <c:pt idx="9">
                  <c:v>1.3</c:v>
                </c:pt>
                <c:pt idx="10">
                  <c:v>1.3</c:v>
                </c:pt>
              </c:numCache>
            </c:numRef>
          </c:val>
          <c:extLst>
            <c:ext xmlns:c16="http://schemas.microsoft.com/office/drawing/2014/chart" uri="{C3380CC4-5D6E-409C-BE32-E72D297353CC}">
              <c16:uniqueId val="{00000002-6FAF-4C42-ADAB-527DDC168190}"/>
            </c:ext>
          </c:extLst>
        </c:ser>
        <c:dLbls>
          <c:showLegendKey val="0"/>
          <c:showVal val="0"/>
          <c:showCatName val="0"/>
          <c:showSerName val="0"/>
          <c:showPercent val="0"/>
          <c:showBubbleSize val="0"/>
        </c:dLbls>
        <c:gapWidth val="150"/>
        <c:axId val="162672000"/>
        <c:axId val="162714752"/>
      </c:barChart>
      <c:catAx>
        <c:axId val="162672000"/>
        <c:scaling>
          <c:orientation val="minMax"/>
        </c:scaling>
        <c:delete val="0"/>
        <c:axPos val="b"/>
        <c:numFmt formatCode="General" sourceLinked="1"/>
        <c:majorTickMark val="out"/>
        <c:minorTickMark val="none"/>
        <c:tickLblPos val="nextTo"/>
        <c:crossAx val="162714752"/>
        <c:crosses val="autoZero"/>
        <c:auto val="1"/>
        <c:lblAlgn val="ctr"/>
        <c:lblOffset val="100"/>
        <c:noMultiLvlLbl val="0"/>
      </c:catAx>
      <c:valAx>
        <c:axId val="162714752"/>
        <c:scaling>
          <c:orientation val="minMax"/>
          <c:max val="6"/>
        </c:scaling>
        <c:delete val="0"/>
        <c:axPos val="l"/>
        <c:majorGridlines/>
        <c:numFmt formatCode="General" sourceLinked="1"/>
        <c:majorTickMark val="out"/>
        <c:minorTickMark val="none"/>
        <c:tickLblPos val="nextTo"/>
        <c:crossAx val="1626720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de-DE" sz="1200"/>
              <a:t>World</a:t>
            </a:r>
            <a:r>
              <a:rPr lang="de-DE" sz="1200" baseline="0"/>
              <a:t> exports</a:t>
            </a:r>
            <a:endParaRPr lang="de-DE" sz="1200"/>
          </a:p>
        </c:rich>
      </c:tx>
      <c:overlay val="0"/>
    </c:title>
    <c:autoTitleDeleted val="0"/>
    <c:plotArea>
      <c:layout/>
      <c:pieChart>
        <c:varyColors val="1"/>
        <c:ser>
          <c:idx val="0"/>
          <c:order val="0"/>
          <c:dPt>
            <c:idx val="0"/>
            <c:bubble3D val="0"/>
            <c:spPr>
              <a:solidFill>
                <a:schemeClr val="tx2">
                  <a:lumMod val="40000"/>
                  <a:lumOff val="60000"/>
                </a:schemeClr>
              </a:solidFill>
            </c:spPr>
            <c:extLst>
              <c:ext xmlns:c16="http://schemas.microsoft.com/office/drawing/2014/chart" uri="{C3380CC4-5D6E-409C-BE32-E72D297353CC}">
                <c16:uniqueId val="{00000000-80E3-4E8F-8FF1-829DD3DFF327}"/>
              </c:ext>
            </c:extLst>
          </c:dPt>
          <c:dLbls>
            <c:dLbl>
              <c:idx val="0"/>
              <c:layout>
                <c:manualLayout>
                  <c:x val="-0.20835246340476105"/>
                  <c:y val="0.18771044244469443"/>
                </c:manualLayout>
              </c:layout>
              <c:tx>
                <c:rich>
                  <a:bodyPr/>
                  <a:lstStyle/>
                  <a:p>
                    <a:pPr>
                      <a:defRPr sz="1000"/>
                    </a:pPr>
                    <a:r>
                      <a:rPr lang="en-US" sz="1000"/>
                      <a:t>Services
21%</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31903788145884748"/>
                      <c:h val="0.2358038057742782"/>
                    </c:manualLayout>
                  </c15:layout>
                </c:ext>
                <c:ext xmlns:c16="http://schemas.microsoft.com/office/drawing/2014/chart" uri="{C3380CC4-5D6E-409C-BE32-E72D297353CC}">
                  <c16:uniqueId val="{00000000-80E3-4E8F-8FF1-829DD3DFF327}"/>
                </c:ext>
              </c:extLst>
            </c:dLbl>
            <c:dLbl>
              <c:idx val="1"/>
              <c:layout>
                <c:manualLayout>
                  <c:x val="0.27172409004430004"/>
                  <c:y val="-0.1436604799400075"/>
                </c:manualLayout>
              </c:layout>
              <c:tx>
                <c:rich>
                  <a:bodyPr/>
                  <a:lstStyle/>
                  <a:p>
                    <a:r>
                      <a:rPr lang="en-US" sz="1000"/>
                      <a:t>Goods
79%</a:t>
                    </a:r>
                  </a:p>
                </c:rich>
              </c:tx>
              <c:showLegendKey val="0"/>
              <c:showVal val="0"/>
              <c:showCatName val="1"/>
              <c:showSerName val="0"/>
              <c:showPercent val="1"/>
              <c:showBubbleSize val="0"/>
              <c:extLst>
                <c:ext xmlns:c15="http://schemas.microsoft.com/office/drawing/2012/chart" uri="{CE6537A1-D6FC-4f65-9D91-7224C49458BB}">
                  <c15:layout>
                    <c:manualLayout>
                      <c:w val="0.25283555973413768"/>
                      <c:h val="0.2358038057742782"/>
                    </c:manualLayout>
                  </c15:layout>
                </c:ext>
                <c:ext xmlns:c16="http://schemas.microsoft.com/office/drawing/2014/chart" uri="{C3380CC4-5D6E-409C-BE32-E72D297353CC}">
                  <c16:uniqueId val="{00000001-80E3-4E8F-8FF1-829DD3DFF327}"/>
                </c:ext>
              </c:extLst>
            </c:dLbl>
            <c:spPr>
              <a:noFill/>
              <a:ln>
                <a:noFill/>
              </a:ln>
              <a:effectLst/>
            </c:spPr>
            <c:txPr>
              <a:bodyPr/>
              <a:lstStyle/>
              <a:p>
                <a:pPr>
                  <a:defRPr sz="9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Feuil1!$O$72:$O$73</c:f>
              <c:strCache>
                <c:ptCount val="2"/>
                <c:pt idx="0">
                  <c:v>Services</c:v>
                </c:pt>
                <c:pt idx="1">
                  <c:v>Goods</c:v>
                </c:pt>
              </c:strCache>
            </c:strRef>
          </c:cat>
          <c:val>
            <c:numRef>
              <c:f>Feuil1!$P$72:$P$73</c:f>
              <c:numCache>
                <c:formatCode>General</c:formatCode>
                <c:ptCount val="2"/>
                <c:pt idx="0">
                  <c:v>20.6</c:v>
                </c:pt>
                <c:pt idx="1">
                  <c:v>79.400000000000006</c:v>
                </c:pt>
              </c:numCache>
            </c:numRef>
          </c:val>
          <c:extLst>
            <c:ext xmlns:c16="http://schemas.microsoft.com/office/drawing/2014/chart" uri="{C3380CC4-5D6E-409C-BE32-E72D297353CC}">
              <c16:uniqueId val="{00000002-80E3-4E8F-8FF1-829DD3DFF327}"/>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EU exports</a:t>
            </a:r>
          </a:p>
        </c:rich>
      </c:tx>
      <c:overlay val="0"/>
    </c:title>
    <c:autoTitleDeleted val="0"/>
    <c:plotArea>
      <c:layout/>
      <c:pieChart>
        <c:varyColors val="1"/>
        <c:ser>
          <c:idx val="0"/>
          <c:order val="0"/>
          <c:dPt>
            <c:idx val="0"/>
            <c:bubble3D val="0"/>
            <c:spPr>
              <a:solidFill>
                <a:schemeClr val="tx2">
                  <a:lumMod val="40000"/>
                  <a:lumOff val="60000"/>
                </a:schemeClr>
              </a:solidFill>
            </c:spPr>
            <c:extLst>
              <c:ext xmlns:c16="http://schemas.microsoft.com/office/drawing/2014/chart" uri="{C3380CC4-5D6E-409C-BE32-E72D297353CC}">
                <c16:uniqueId val="{00000000-6E18-4E8F-8F19-CC5FF524E602}"/>
              </c:ext>
            </c:extLst>
          </c:dPt>
          <c:dLbls>
            <c:dLbl>
              <c:idx val="0"/>
              <c:layout>
                <c:manualLayout>
                  <c:x val="-0.18436045296177356"/>
                  <c:y val="0.19079161979752526"/>
                </c:manualLayout>
              </c:layout>
              <c:spPr>
                <a:noFill/>
                <a:ln>
                  <a:noFill/>
                </a:ln>
                <a:effectLst/>
              </c:spPr>
              <c:txPr>
                <a:bodyPr/>
                <a:lstStyle/>
                <a:p>
                  <a:pPr>
                    <a:defRPr sz="1000"/>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8488855727711448"/>
                      <c:h val="0.21997047244094489"/>
                    </c:manualLayout>
                  </c15:layout>
                </c:ext>
                <c:ext xmlns:c16="http://schemas.microsoft.com/office/drawing/2014/chart" uri="{C3380CC4-5D6E-409C-BE32-E72D297353CC}">
                  <c16:uniqueId val="{00000000-6E18-4E8F-8F19-CC5FF524E602}"/>
                </c:ext>
              </c:extLst>
            </c:dLbl>
            <c:dLbl>
              <c:idx val="1"/>
              <c:layout>
                <c:manualLayout>
                  <c:x val="0.25270826495229853"/>
                  <c:y val="-0.13787823397075366"/>
                </c:manualLayout>
              </c:layout>
              <c:spPr>
                <a:noFill/>
                <a:ln>
                  <a:noFill/>
                </a:ln>
                <a:effectLst/>
              </c:spPr>
              <c:txPr>
                <a:bodyPr/>
                <a:lstStyle/>
                <a:p>
                  <a:pPr>
                    <a:defRPr sz="1000"/>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2254730759461519"/>
                      <c:h val="0.2358038057742782"/>
                    </c:manualLayout>
                  </c15:layout>
                </c:ext>
                <c:ext xmlns:c16="http://schemas.microsoft.com/office/drawing/2014/chart" uri="{C3380CC4-5D6E-409C-BE32-E72D297353CC}">
                  <c16:uniqueId val="{00000000-5FB5-4009-BC4E-509D2E497093}"/>
                </c:ext>
              </c:extLst>
            </c:dLbl>
            <c:spPr>
              <a:noFill/>
              <a:ln>
                <a:noFill/>
              </a:ln>
              <a:effectLst/>
            </c:spPr>
            <c:txPr>
              <a:bodyPr/>
              <a:lstStyle/>
              <a:p>
                <a:pPr>
                  <a:defRPr sz="9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Feuil1!$O$75:$O$76</c:f>
              <c:strCache>
                <c:ptCount val="2"/>
                <c:pt idx="0">
                  <c:v>Services</c:v>
                </c:pt>
                <c:pt idx="1">
                  <c:v>Goods</c:v>
                </c:pt>
              </c:strCache>
            </c:strRef>
          </c:cat>
          <c:val>
            <c:numRef>
              <c:f>Feuil1!$P$75:$P$76</c:f>
              <c:numCache>
                <c:formatCode>General</c:formatCode>
                <c:ptCount val="2"/>
                <c:pt idx="0">
                  <c:v>26.9</c:v>
                </c:pt>
                <c:pt idx="1">
                  <c:v>73.099999999999994</c:v>
                </c:pt>
              </c:numCache>
            </c:numRef>
          </c:val>
          <c:extLst>
            <c:ext xmlns:c16="http://schemas.microsoft.com/office/drawing/2014/chart" uri="{C3380CC4-5D6E-409C-BE32-E72D297353CC}">
              <c16:uniqueId val="{00000001-6E18-4E8F-8F19-CC5FF524E602}"/>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Taiwan exports</a:t>
            </a:r>
          </a:p>
        </c:rich>
      </c:tx>
      <c:overlay val="0"/>
    </c:title>
    <c:autoTitleDeleted val="0"/>
    <c:plotArea>
      <c:layout/>
      <c:pieChart>
        <c:varyColors val="1"/>
        <c:ser>
          <c:idx val="0"/>
          <c:order val="0"/>
          <c:dPt>
            <c:idx val="0"/>
            <c:bubble3D val="0"/>
            <c:spPr>
              <a:solidFill>
                <a:schemeClr val="tx2">
                  <a:lumMod val="40000"/>
                  <a:lumOff val="60000"/>
                </a:schemeClr>
              </a:solidFill>
            </c:spPr>
            <c:extLst>
              <c:ext xmlns:c16="http://schemas.microsoft.com/office/drawing/2014/chart" uri="{C3380CC4-5D6E-409C-BE32-E72D297353CC}">
                <c16:uniqueId val="{00000000-8F26-4819-9134-7EC22C9A8E80}"/>
              </c:ext>
            </c:extLst>
          </c:dPt>
          <c:dLbls>
            <c:dLbl>
              <c:idx val="0"/>
              <c:layout>
                <c:manualLayout>
                  <c:x val="-0.19349802073921094"/>
                  <c:y val="0.21392458755155605"/>
                </c:manualLayout>
              </c:layout>
              <c:tx>
                <c:rich>
                  <a:bodyPr wrap="square" lIns="38100" tIns="19050" rIns="38100" bIns="19050" anchor="ctr">
                    <a:spAutoFit/>
                  </a:bodyPr>
                  <a:lstStyle/>
                  <a:p>
                    <a:pPr>
                      <a:defRPr sz="1000"/>
                    </a:pPr>
                    <a:r>
                      <a:rPr lang="en-US" sz="1000"/>
                      <a:t>Services
15%</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3285637451056323"/>
                      <c:h val="0.23214285714285712"/>
                    </c:manualLayout>
                  </c15:layout>
                </c:ext>
                <c:ext xmlns:c16="http://schemas.microsoft.com/office/drawing/2014/chart" uri="{C3380CC4-5D6E-409C-BE32-E72D297353CC}">
                  <c16:uniqueId val="{00000000-8F26-4819-9134-7EC22C9A8E80}"/>
                </c:ext>
              </c:extLst>
            </c:dLbl>
            <c:dLbl>
              <c:idx val="1"/>
              <c:layout>
                <c:manualLayout>
                  <c:x val="0.24590163934426224"/>
                  <c:y val="-0.16666690101237344"/>
                </c:manualLayout>
              </c:layout>
              <c:spPr/>
              <c:txPr>
                <a:bodyPr/>
                <a:lstStyle/>
                <a:p>
                  <a:pPr>
                    <a:defRPr sz="1050"/>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8176229508196721"/>
                      <c:h val="0.24553571428571425"/>
                    </c:manualLayout>
                  </c15:layout>
                </c:ext>
                <c:ext xmlns:c16="http://schemas.microsoft.com/office/drawing/2014/chart" uri="{C3380CC4-5D6E-409C-BE32-E72D297353CC}">
                  <c16:uniqueId val="{00000001-8F26-4819-9134-7EC22C9A8E80}"/>
                </c:ext>
              </c:extLst>
            </c:dLbl>
            <c:spPr>
              <a:noFill/>
              <a:ln>
                <a:noFill/>
              </a:ln>
              <a:effectLst/>
            </c:spPr>
            <c:txPr>
              <a:bodyPr wrap="square" lIns="38100" tIns="19050" rIns="38100" bIns="19050" anchor="ctr">
                <a:spAutoFit/>
              </a:bodyPr>
              <a:lstStyle/>
              <a:p>
                <a:pPr>
                  <a:defRPr sz="105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Feuil1!$O$78:$O$79</c:f>
              <c:strCache>
                <c:ptCount val="2"/>
                <c:pt idx="0">
                  <c:v>Services</c:v>
                </c:pt>
                <c:pt idx="1">
                  <c:v>Goods</c:v>
                </c:pt>
              </c:strCache>
            </c:strRef>
          </c:cat>
          <c:val>
            <c:numRef>
              <c:f>Feuil1!$P$78:$P$79</c:f>
              <c:numCache>
                <c:formatCode>General</c:formatCode>
                <c:ptCount val="2"/>
                <c:pt idx="0">
                  <c:v>15.4</c:v>
                </c:pt>
                <c:pt idx="1">
                  <c:v>84.6</c:v>
                </c:pt>
              </c:numCache>
            </c:numRef>
          </c:val>
          <c:extLst>
            <c:ext xmlns:c16="http://schemas.microsoft.com/office/drawing/2014/chart" uri="{C3380CC4-5D6E-409C-BE32-E72D297353CC}">
              <c16:uniqueId val="{00000002-8F26-4819-9134-7EC22C9A8E80}"/>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55503123085224"/>
          <c:y val="0.12623467477655159"/>
          <c:w val="0.5657958608832433"/>
          <c:h val="0.77621133878341686"/>
        </c:manualLayout>
      </c:layout>
      <c:pieChart>
        <c:varyColors val="1"/>
        <c:ser>
          <c:idx val="0"/>
          <c:order val="0"/>
          <c:dPt>
            <c:idx val="1"/>
            <c:bubble3D val="0"/>
            <c:spPr>
              <a:solidFill>
                <a:schemeClr val="accent2">
                  <a:lumMod val="50000"/>
                </a:schemeClr>
              </a:solidFill>
            </c:spPr>
            <c:extLst>
              <c:ext xmlns:c16="http://schemas.microsoft.com/office/drawing/2014/chart" uri="{C3380CC4-5D6E-409C-BE32-E72D297353CC}">
                <c16:uniqueId val="{00000003-8C29-4489-BD57-632D67287B24}"/>
              </c:ext>
            </c:extLst>
          </c:dPt>
          <c:dPt>
            <c:idx val="3"/>
            <c:bubble3D val="0"/>
            <c:spPr>
              <a:solidFill>
                <a:schemeClr val="accent4">
                  <a:lumMod val="75000"/>
                </a:schemeClr>
              </a:solidFill>
            </c:spPr>
            <c:extLst>
              <c:ext xmlns:c16="http://schemas.microsoft.com/office/drawing/2014/chart" uri="{C3380CC4-5D6E-409C-BE32-E72D297353CC}">
                <c16:uniqueId val="{00000004-8C29-4489-BD57-632D67287B24}"/>
              </c:ext>
            </c:extLst>
          </c:dPt>
          <c:dPt>
            <c:idx val="5"/>
            <c:bubble3D val="0"/>
            <c:spPr>
              <a:solidFill>
                <a:schemeClr val="accent6">
                  <a:lumMod val="75000"/>
                </a:schemeClr>
              </a:solidFill>
            </c:spPr>
            <c:extLst>
              <c:ext xmlns:c16="http://schemas.microsoft.com/office/drawing/2014/chart" uri="{C3380CC4-5D6E-409C-BE32-E72D297353CC}">
                <c16:uniqueId val="{00000007-8C29-4489-BD57-632D67287B24}"/>
              </c:ext>
            </c:extLst>
          </c:dPt>
          <c:dPt>
            <c:idx val="7"/>
            <c:bubble3D val="0"/>
            <c:spPr>
              <a:solidFill>
                <a:schemeClr val="accent2">
                  <a:lumMod val="75000"/>
                </a:schemeClr>
              </a:solidFill>
            </c:spPr>
            <c:extLst>
              <c:ext xmlns:c16="http://schemas.microsoft.com/office/drawing/2014/chart" uri="{C3380CC4-5D6E-409C-BE32-E72D297353CC}">
                <c16:uniqueId val="{00000002-8C29-4489-BD57-632D67287B24}"/>
              </c:ext>
            </c:extLst>
          </c:dPt>
          <c:dLbls>
            <c:dLbl>
              <c:idx val="0"/>
              <c:layout>
                <c:manualLayout>
                  <c:x val="-0.14649857792166224"/>
                  <c:y val="-8.380130781931416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C29-4489-BD57-632D67287B24}"/>
                </c:ext>
              </c:extLst>
            </c:dLbl>
            <c:dLbl>
              <c:idx val="1"/>
              <c:layout>
                <c:manualLayout>
                  <c:x val="-6.8126606125453834E-2"/>
                  <c:y val="-2.52073892293100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29-4489-BD57-632D67287B24}"/>
                </c:ext>
              </c:extLst>
            </c:dLbl>
            <c:dLbl>
              <c:idx val="4"/>
              <c:layout>
                <c:manualLayout>
                  <c:x val="8.9069384619605396E-2"/>
                  <c:y val="-8.28001184364382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29-4489-BD57-632D67287B24}"/>
                </c:ext>
              </c:extLst>
            </c:dLbl>
            <c:dLbl>
              <c:idx val="7"/>
              <c:layout>
                <c:manualLayout>
                  <c:x val="-0.15035026109541186"/>
                  <c:y val="-8.18172465535498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C29-4489-BD57-632D67287B24}"/>
                </c:ext>
              </c:extLst>
            </c:dLbl>
            <c:dLbl>
              <c:idx val="8"/>
              <c:layout>
                <c:manualLayout>
                  <c:x val="0.15275371066421575"/>
                  <c:y val="-4.45195545585482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29-4489-BD57-632D67287B24}"/>
                </c:ext>
              </c:extLst>
            </c:dLbl>
            <c:spPr>
              <a:noFill/>
              <a:ln>
                <a:noFill/>
              </a:ln>
              <a:effectLst/>
            </c:spPr>
            <c:txPr>
              <a:bodyPr wrap="square" lIns="38100" tIns="19050" rIns="38100" bIns="19050" anchor="ctr">
                <a:spAutoFit/>
              </a:bodyPr>
              <a:lstStyle/>
              <a:p>
                <a:pPr>
                  <a:defRPr sz="11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Feuil1!$A$100:$A$108</c:f>
              <c:strCache>
                <c:ptCount val="9"/>
                <c:pt idx="0">
                  <c:v>Others</c:v>
                </c:pt>
                <c:pt idx="1">
                  <c:v>Australia</c:v>
                </c:pt>
                <c:pt idx="2">
                  <c:v>Japan</c:v>
                </c:pt>
                <c:pt idx="3">
                  <c:v>EU</c:v>
                </c:pt>
                <c:pt idx="4">
                  <c:v>Hong Kong</c:v>
                </c:pt>
                <c:pt idx="5">
                  <c:v>United States</c:v>
                </c:pt>
                <c:pt idx="6">
                  <c:v>ASEAN</c:v>
                </c:pt>
                <c:pt idx="7">
                  <c:v>Caribbean</c:v>
                </c:pt>
                <c:pt idx="8">
                  <c:v>China</c:v>
                </c:pt>
              </c:strCache>
            </c:strRef>
          </c:cat>
          <c:val>
            <c:numRef>
              <c:f>Feuil1!$B$100:$B$108</c:f>
              <c:numCache>
                <c:formatCode>General</c:formatCode>
                <c:ptCount val="9"/>
                <c:pt idx="0">
                  <c:v>4</c:v>
                </c:pt>
                <c:pt idx="1">
                  <c:v>1</c:v>
                </c:pt>
                <c:pt idx="2">
                  <c:v>1</c:v>
                </c:pt>
                <c:pt idx="3">
                  <c:v>2</c:v>
                </c:pt>
                <c:pt idx="4">
                  <c:v>2</c:v>
                </c:pt>
                <c:pt idx="5">
                  <c:v>6</c:v>
                </c:pt>
                <c:pt idx="6">
                  <c:v>10</c:v>
                </c:pt>
                <c:pt idx="7">
                  <c:v>12</c:v>
                </c:pt>
                <c:pt idx="8">
                  <c:v>62</c:v>
                </c:pt>
              </c:numCache>
            </c:numRef>
          </c:val>
          <c:extLst>
            <c:ext xmlns:c16="http://schemas.microsoft.com/office/drawing/2014/chart" uri="{C3380CC4-5D6E-409C-BE32-E72D297353CC}">
              <c16:uniqueId val="{00000000-B6C2-4DC3-82D4-619C750F6ABC}"/>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B75A9F-B3D1-4922-9048-52C3F3A7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76</Pages>
  <Words>19505</Words>
  <Characters>111180</Characters>
  <Application>Microsoft Office Word</Application>
  <DocSecurity>0</DocSecurity>
  <Lines>926</Lines>
  <Paragraphs>260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BusinessEurope</Company>
  <LinksUpToDate>false</LinksUpToDate>
  <CharactersWithSpaces>130425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Natascha Henry - ESF</dc:creator>
  <cp:lastModifiedBy>Kerneis Pascal  - ESF</cp:lastModifiedBy>
  <cp:revision>17</cp:revision>
  <cp:lastPrinted>2016-10-25T13:06:00Z</cp:lastPrinted>
  <dcterms:created xsi:type="dcterms:W3CDTF">2016-08-01T14:31:00Z</dcterms:created>
  <dcterms:modified xsi:type="dcterms:W3CDTF">2016-11-03T09:20:00Z</dcterms:modified>
</cp:coreProperties>
</file>